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КНИГА НА ФОНДАЦИЯ „КАМБАНИ ЗА МИР“</w:t>
      </w:r>
    </w:p>
    <w:p>
      <w:pPr>
        <w:jc w:val="center"/>
      </w:pPr>
      <w:r>
        <w:t>Master документ • Работна версия 0.9</w:t>
      </w:r>
    </w:p>
    <w:p>
      <w:r>
        <w:br w:type="page"/>
      </w:r>
    </w:p>
    <w:p>
      <w:pPr>
        <w:pStyle w:val="Heading1"/>
        <w:jc w:val="center"/>
      </w:pPr>
      <w:r>
        <w:t>ПРЕДГОВОР</w:t>
      </w:r>
    </w:p>
    <w:p>
      <w:r>
        <w:t>Тази книга е основополагащият работен документ на Фондация „Камбани за мир“. Тя обединява философията, идентичността, визията, архитектурата и стратегическата логика на фондацията.</w:t>
      </w:r>
    </w:p>
    <w:p>
      <w:r>
        <w:t>Всички бъдещи програми, партньорства, инициативи и публични комуникации произтичат от този документ.</w:t>
      </w:r>
    </w:p>
    <w:p>
      <w:r>
        <w:t>Книгата е жива. Тя се развива заедно с фондацията, като съхранява непроменени своите ценности и основни принципи.</w:t>
      </w:r>
    </w:p>
    <w:p>
      <w:r>
        <w:br w:type="page"/>
      </w:r>
    </w:p>
    <w:p>
      <w:pPr>
        <w:pStyle w:val="Heading1"/>
        <w:jc w:val="center"/>
      </w:pPr>
      <w:r>
        <w:t>ЧАСТ I • ИДЕНТИЧНОСТ НА ФОНДАЦИЯТА</w:t>
      </w:r>
    </w:p>
    <w:p>
      <w:pPr>
        <w:pStyle w:val="Heading2"/>
      </w:pPr>
      <w:r>
        <w:t>1.1. Кои сме</w:t>
      </w:r>
    </w:p>
    <w:p>
      <w:r>
        <w:t>Фондация „Камбани за мир“ е юридическо лице с нестопанска цел, определено за осъществяване на дейност в обществена полза, което изгражда национална и наднационална жива екосистема за мир чрез хора, общности, институции, образование, култура, творчество, партньорства и обществени инициативи.</w:t>
      </w:r>
    </w:p>
    <w:p>
      <w:r>
        <w:t>Фондацията е свързващо пространство, което напомня, вдъхновява и създава условия хората, общностите и институциите да дадат видим израз на мира, който вече живее в тях.</w:t>
      </w:r>
    </w:p>
    <w:p>
      <w:pPr>
        <w:pStyle w:val="Heading2"/>
      </w:pPr>
      <w:r>
        <w:t>1.2. Девиз</w:t>
      </w:r>
    </w:p>
    <w:p>
      <w:r>
        <w:t>Заедно изграждаме национална и наднационална мрежа за култура за мир.</w:t>
      </w:r>
    </w:p>
    <w:p>
      <w:pPr>
        <w:pStyle w:val="Heading2"/>
      </w:pPr>
      <w:r>
        <w:t>1.3. Обещание</w:t>
      </w:r>
    </w:p>
    <w:p>
      <w:r>
        <w:t>Вдъхновяваме, свързваме, напомняме и подкрепяме хора, институции и общности да превръщат мира в жива обществена реалност чрез образование, творчество, партньорства, доброволчество, обществени инициативи и активни общности.</w:t>
      </w:r>
    </w:p>
    <w:p>
      <w:pPr>
        <w:pStyle w:val="Heading2"/>
      </w:pPr>
      <w:r>
        <w:t>1.4. Обществено послание</w:t>
      </w:r>
    </w:p>
    <w:p>
      <w:r>
        <w:t>Мирът е нашият избор.</w:t>
      </w:r>
    </w:p>
    <w:p>
      <w:pPr>
        <w:pStyle w:val="Heading2"/>
      </w:pPr>
      <w:r>
        <w:t>1.5. Призив</w:t>
      </w:r>
    </w:p>
    <w:p>
      <w:r>
        <w:t>От всички нас зависи да превърнем мира в реалност.</w:t>
      </w:r>
    </w:p>
    <w:p>
      <w:r>
        <w:br w:type="page"/>
      </w:r>
    </w:p>
    <w:p>
      <w:pPr>
        <w:pStyle w:val="Heading1"/>
        <w:jc w:val="center"/>
      </w:pPr>
      <w:r>
        <w:t>ЧАСТ II • МАНИФЕСТ</w:t>
      </w:r>
    </w:p>
    <w:p>
      <w:pPr>
        <w:jc w:val="center"/>
      </w:pPr>
      <w:r>
        <w:t>Напомняме, че мирът вече живее във всеки човек, и създаваме условия този вътрешен мир да намери жив обществен израз.</w:t>
      </w:r>
    </w:p>
    <w:p>
      <w:r>
        <w:t>Вярваме, че мирът започва в човека и се проявява чрез отношението му към другите.</w:t>
      </w:r>
    </w:p>
    <w:p>
      <w:r>
        <w:t>Вярваме в силата на детето, на културата, на творчеството и на човешката доброта.</w:t>
      </w:r>
    </w:p>
    <w:p>
      <w:r>
        <w:t>Вярваме, че всяко дете носи естествен глас за мир.</w:t>
      </w:r>
    </w:p>
    <w:p>
      <w:r>
        <w:t>Вярваме, че обществото може да бъде свързано чрез доверие, сътрудничество и общи действия.</w:t>
      </w:r>
    </w:p>
    <w:p>
      <w:r>
        <w:t>Изграждаме жива екосистема за мир, в която хора, институции и общности се свързват чрез образование, култура, творчество, партньорства, доброволчество и обществени инициативи.</w:t>
      </w:r>
    </w:p>
    <w:p>
      <w:r>
        <w:t>Каним всеки да бъде част от тази жива мрежа.</w:t>
      </w:r>
    </w:p>
    <w:p>
      <w:r>
        <w:t>Заедно изграждаме национална и наднационална мрежа за култура за мир.</w:t>
      </w:r>
    </w:p>
    <w:p>
      <w:r>
        <w:t>Мирът е нашият избор.</w:t>
      </w:r>
    </w:p>
    <w:p>
      <w:r>
        <w:br w:type="page"/>
      </w:r>
    </w:p>
    <w:p>
      <w:pPr>
        <w:pStyle w:val="Heading1"/>
        <w:jc w:val="center"/>
      </w:pPr>
      <w:r>
        <w:t>ЧАСТ III • ФИЛОСОФИЯ</w:t>
      </w:r>
    </w:p>
    <w:p>
      <w:pPr>
        <w:pStyle w:val="Heading2"/>
      </w:pPr>
      <w:r>
        <w:t>3.1. Основно разбиране</w:t>
      </w:r>
    </w:p>
    <w:p>
      <w:r>
        <w:t>Вярваме, че мирът вече живее във всеки човек. Той е вътрешна човешка ценност, която може да бъде разпозната, събудена и проявена чрез отношенията между хората.</w:t>
      </w:r>
    </w:p>
    <w:p>
      <w:r>
        <w:t>Ролята на фондацията е да напомня за този вътрешен мир, да вдъхновява неговото проявление и да създава условия той да намира жив обществен израз.</w:t>
      </w:r>
    </w:p>
    <w:p>
      <w:r>
        <w:t>Когато този вътрешен мир намери израз чрез отношенията между хората, чрез образованието, културата, творчеството, партньорствата и общите действия, естествено възниква жива екосистема за мир.</w:t>
      </w:r>
    </w:p>
    <w:p>
      <w:pPr>
        <w:pStyle w:val="Heading2"/>
      </w:pPr>
      <w:r>
        <w:t>3.2. Ролята на фондацията</w:t>
      </w:r>
    </w:p>
    <w:p>
      <w:r>
        <w:t>Фондацията е свързващо пространство, което служи на каузата за мир чрез вдъхновение, напомняне, подкрепа и създаване на условия за съвместно действие.</w:t>
      </w:r>
    </w:p>
    <w:p>
      <w:r>
        <w:t>Тя събира хора, институции и общности около споделена ценностна основа и им помага да разпознаят своето естествено място в една по-голяма жива екосистема за мир.</w:t>
      </w:r>
    </w:p>
    <w:p>
      <w:pPr>
        <w:pStyle w:val="Heading2"/>
      </w:pPr>
      <w:r>
        <w:t>3.3. Как изграждаме живата екосистема за мир</w:t>
      </w:r>
    </w:p>
    <w:p>
      <w:r>
        <w:t>Фондацията изгражда тази екосистема чрез взаимното действие на различни средства, които работят едновременно и се усилват взаимно:</w:t>
      </w:r>
    </w:p>
    <w:p>
      <w:pPr>
        <w:pStyle w:val="ListBullet"/>
      </w:pPr>
      <w:r>
        <w:t>образование;</w:t>
      </w:r>
    </w:p>
    <w:p>
      <w:pPr>
        <w:pStyle w:val="ListBullet"/>
      </w:pPr>
      <w:r>
        <w:t>култура и творчество;</w:t>
      </w:r>
    </w:p>
    <w:p>
      <w:pPr>
        <w:pStyle w:val="ListBullet"/>
      </w:pPr>
      <w:r>
        <w:t>общности;</w:t>
      </w:r>
    </w:p>
    <w:p>
      <w:pPr>
        <w:pStyle w:val="ListBullet"/>
      </w:pPr>
      <w:r>
        <w:t>партньорства;</w:t>
      </w:r>
    </w:p>
    <w:p>
      <w:pPr>
        <w:pStyle w:val="ListBullet"/>
      </w:pPr>
      <w:r>
        <w:t>доброволчество;</w:t>
      </w:r>
    </w:p>
    <w:p>
      <w:pPr>
        <w:pStyle w:val="ListBullet"/>
      </w:pPr>
      <w:r>
        <w:t>обществени инициативи;</w:t>
      </w:r>
    </w:p>
    <w:p>
      <w:pPr>
        <w:pStyle w:val="ListBullet"/>
      </w:pPr>
      <w:r>
        <w:t>събития;</w:t>
      </w:r>
    </w:p>
    <w:p>
      <w:pPr>
        <w:pStyle w:val="ListBullet"/>
      </w:pPr>
      <w:r>
        <w:t>комуникация;</w:t>
      </w:r>
    </w:p>
    <w:p>
      <w:pPr>
        <w:pStyle w:val="ListBullet"/>
      </w:pPr>
      <w:r>
        <w:t>наднационално сътрудничество и обмен.</w:t>
      </w:r>
    </w:p>
    <w:p>
      <w:r>
        <w:t>Всички тези средства създават условия мирът, който вече живее в хората, да получи видим обществен израз.</w:t>
      </w:r>
    </w:p>
    <w:p>
      <w:r>
        <w:t>Затова „култура за мир“ в този документ обхваща културните прояви и по-широкия начин на мислене, общуване, възпитание, творчество и съвместно действие, чрез който мирът се превръща в жива реалност.</w:t>
      </w:r>
    </w:p>
    <w:p>
      <w:r>
        <w:br w:type="page"/>
      </w:r>
    </w:p>
    <w:p>
      <w:pPr>
        <w:pStyle w:val="Heading1"/>
        <w:jc w:val="center"/>
      </w:pPr>
      <w:r>
        <w:t>ЧАСТ IV • ВИЗИЯ</w:t>
      </w:r>
    </w:p>
    <w:p>
      <w:r>
        <w:t>Визията на Фондация „Камбани за мир“ е общество, в което мирът се изразява естествено чрез отношенията между хората, през децата, през образованието, културата, творчеството, партньорствата и общите действия.</w:t>
      </w:r>
    </w:p>
    <w:p>
      <w:r>
        <w:t>Това е общество, в което хората, институциите и общностите си сътрудничат; децата са активни носители на ценности; а националната и наднационалната мрежа се развива като жива екосистема за мир.</w:t>
      </w:r>
    </w:p>
    <w:p>
      <w:r>
        <w:t>Тази визия има практическо проявление чрез програми, проекти и събития, които свързват хората и дават видим израз на мира като обща отговорност.</w:t>
      </w:r>
    </w:p>
    <w:p>
      <w:r>
        <w:br w:type="page"/>
      </w:r>
    </w:p>
    <w:p>
      <w:pPr>
        <w:pStyle w:val="Heading1"/>
        <w:jc w:val="center"/>
      </w:pPr>
      <w:r>
        <w:t>ЧАСТ V • АРХИТЕКТУРА</w:t>
      </w:r>
    </w:p>
    <w:p>
      <w:pPr>
        <w:jc w:val="center"/>
      </w:pPr>
      <w:r>
        <w:rPr>
          <w:i/>
          <w:color w:val="505050"/>
          <w:sz w:val="22"/>
        </w:rPr>
        <w:t>Архитектурата показва как философията на фондацията се превръща в устойчива система за действие.</w:t>
      </w:r>
    </w:p>
    <w:p>
      <w:pPr>
        <w:pStyle w:val="Heading2"/>
      </w:pPr>
      <w:r>
        <w:t>5.1. Основна архитектура</w:t>
      </w:r>
    </w:p>
    <w:p>
      <w:r>
        <w:t>Фондация „Камбани за мир“ се изгражда като жива екосистема за мир. Нейната архитектура е логика на свързване между мисия, стратегически стълбове, програми, проекти и събития.</w:t>
      </w:r>
    </w:p>
    <w:p>
      <w:pPr>
        <w:jc w:val="center"/>
      </w:pPr>
      <w:r>
        <w:t>ФОНДАЦИЯ</w:t>
      </w:r>
    </w:p>
    <w:p>
      <w:pPr>
        <w:jc w:val="center"/>
      </w:pPr>
      <w:r>
        <w:t>↓</w:t>
      </w:r>
    </w:p>
    <w:p>
      <w:pPr>
        <w:jc w:val="center"/>
      </w:pPr>
      <w:r>
        <w:t>МИСИЯ</w:t>
      </w:r>
    </w:p>
    <w:p>
      <w:pPr>
        <w:jc w:val="center"/>
      </w:pPr>
      <w:r>
        <w:t>↓</w:t>
      </w:r>
    </w:p>
    <w:p>
      <w:pPr>
        <w:jc w:val="center"/>
      </w:pPr>
      <w:r>
        <w:t>СТРАТЕГИЧЕСКИ СТЪЛБОВЕ</w:t>
      </w:r>
    </w:p>
    <w:p>
      <w:pPr>
        <w:jc w:val="center"/>
      </w:pPr>
      <w:r>
        <w:t>↓</w:t>
      </w:r>
    </w:p>
    <w:p>
      <w:pPr>
        <w:jc w:val="center"/>
      </w:pPr>
      <w:r>
        <w:t>ПРОГРАМИ</w:t>
      </w:r>
    </w:p>
    <w:p>
      <w:pPr>
        <w:jc w:val="center"/>
      </w:pPr>
      <w:r>
        <w:t>↓</w:t>
      </w:r>
    </w:p>
    <w:p>
      <w:pPr>
        <w:jc w:val="center"/>
      </w:pPr>
      <w:r>
        <w:t>ПРОЕКТИ</w:t>
      </w:r>
    </w:p>
    <w:p>
      <w:pPr>
        <w:jc w:val="center"/>
      </w:pPr>
      <w:r>
        <w:t>↓</w:t>
      </w:r>
    </w:p>
    <w:p>
      <w:pPr>
        <w:jc w:val="center"/>
      </w:pPr>
      <w:r>
        <w:t>СЪБИТИЯ</w:t>
      </w:r>
    </w:p>
    <w:p>
      <w:pPr>
        <w:pStyle w:val="Heading2"/>
      </w:pPr>
      <w:r>
        <w:t>5.2. Смисъл на нивата</w:t>
      </w:r>
    </w:p>
    <w:p>
      <w:pPr>
        <w:pStyle w:val="ListBullet"/>
      </w:pPr>
      <w:r>
        <w:t>Фондацията е носителят на философията, дългосрочната визия и обществената отговорност.</w:t>
      </w:r>
    </w:p>
    <w:p>
      <w:pPr>
        <w:pStyle w:val="ListBullet"/>
      </w:pPr>
      <w:r>
        <w:t>Мисията определя защо фондацията съществува и каква промяна служи.</w:t>
      </w:r>
    </w:p>
    <w:p>
      <w:pPr>
        <w:pStyle w:val="ListBullet"/>
      </w:pPr>
      <w:r>
        <w:t>Стратегическите стълбове са основните направления, които се развиват паралелно и взаимно се усилват.</w:t>
      </w:r>
    </w:p>
    <w:p>
      <w:pPr>
        <w:pStyle w:val="ListBullet"/>
      </w:pPr>
      <w:r>
        <w:t>Програмите са устойчиви линии на действие, чрез които стълбовете намират практическо проявление.</w:t>
      </w:r>
    </w:p>
    <w:p>
      <w:pPr>
        <w:pStyle w:val="ListBullet"/>
      </w:pPr>
      <w:r>
        <w:t>Проектите са конкретни реализации в рамките на програмите.</w:t>
      </w:r>
    </w:p>
    <w:p>
      <w:pPr>
        <w:pStyle w:val="ListBullet"/>
      </w:pPr>
      <w:r>
        <w:t>Събитията са видимите моменти, в които проектите срещат хората, общностите и обществото.</w:t>
      </w:r>
    </w:p>
    <w:p>
      <w:pPr>
        <w:pStyle w:val="Heading2"/>
      </w:pPr>
      <w:r>
        <w:t>5.3. Роля на партньорствата и средствата</w:t>
      </w:r>
    </w:p>
    <w:p>
      <w:r>
        <w:t>Партньорствата са хоризонтален свързващ механизъм, който преминава през всички стратегически стълбове, програми, проекти и събития.</w:t>
      </w:r>
    </w:p>
    <w:p>
      <w:r>
        <w:t>Средствата, чрез които фондацията работи – образование, култура, творчество, общности, доброволчество, обществени инициативи, събития, комуникация и наднационален обмен – присъстват във всички стълбове и програми.</w:t>
      </w:r>
    </w:p>
    <w:p>
      <w:r>
        <w:t>Партньорствата и дейностите са естествен израз на мисията и начинът, по който живата екосистема за мир диша, расте и се развива.</w:t>
      </w:r>
    </w:p>
    <w:p>
      <w:pPr>
        <w:pStyle w:val="Heading2"/>
      </w:pPr>
      <w:r>
        <w:t>5.4. Редакционни принципи на архитектурата</w:t>
      </w:r>
    </w:p>
    <w:p>
      <w:pPr>
        <w:pStyle w:val="ListBullet"/>
      </w:pPr>
      <w:r>
        <w:t>Един въпрос – една глава.</w:t>
      </w:r>
    </w:p>
    <w:p>
      <w:pPr>
        <w:pStyle w:val="ListBullet"/>
      </w:pPr>
      <w:r>
        <w:t>Фондацията предхожда програмите.</w:t>
      </w:r>
    </w:p>
    <w:p>
      <w:pPr>
        <w:pStyle w:val="ListBullet"/>
      </w:pPr>
      <w:r>
        <w:t>Стратегическите стълбове се развиват паралелно и взаимно се усилват.</w:t>
      </w:r>
    </w:p>
    <w:p>
      <w:pPr>
        <w:pStyle w:val="ListBullet"/>
      </w:pPr>
      <w:r>
        <w:t>Партньорствата са хоризонтален принцип, който свързва всички нива.</w:t>
      </w:r>
    </w:p>
    <w:p>
      <w:pPr>
        <w:pStyle w:val="ListBullet"/>
      </w:pPr>
      <w:r>
        <w:t>Средствата за действие присъстват във всички стълбове и програми.</w:t>
      </w:r>
    </w:p>
    <w:p>
      <w:pPr>
        <w:pStyle w:val="ListBullet"/>
      </w:pPr>
      <w:r>
        <w:t>Всички комуникации произтичат от философията.</w:t>
      </w:r>
    </w:p>
    <w:p>
      <w:pPr>
        <w:pStyle w:val="ListBullet"/>
      </w:pPr>
      <w:r>
        <w:t>Всички бъдещи разработки първо се вписват в тази книга.</w:t>
      </w:r>
    </w:p>
    <w:p>
      <w:r>
        <w:br w:type="page"/>
      </w:r>
    </w:p>
    <w:p>
      <w:pPr>
        <w:pStyle w:val="Heading1"/>
        <w:jc w:val="center"/>
      </w:pPr>
      <w:r>
        <w:t>ЧАСТ VI • СТРАТЕГИЯ 2026–2036</w:t>
      </w:r>
    </w:p>
    <w:p>
      <w:pPr>
        <w:jc w:val="center"/>
      </w:pPr>
      <w:r>
        <w:t>Стратегията развива стълбове, които растат паралелно, взаимно се усилват и се преплитат.</w:t>
      </w:r>
    </w:p>
    <w:p>
      <w:pPr>
        <w:pStyle w:val="Heading2"/>
      </w:pPr>
      <w:r>
        <w:t>6.1. Стратегическа логика</w:t>
      </w:r>
    </w:p>
    <w:p>
      <w:r>
        <w:t>Стратегията на Фондация „Камбани за мир“ за периода 2026–2036 се изгражда около стратегически стълбове, които се развиват паралелно във времето.</w:t>
      </w:r>
    </w:p>
    <w:p>
      <w:r>
        <w:t>Националната и наднационалната мрежа се развиват паралелно след полагането на основите, взаимно се усилват и се вплитат една в друга.</w:t>
      </w:r>
    </w:p>
    <w:p>
      <w:r>
        <w:t>България е първото живо поле на проявление, но още от самото начало фондацията мисли отвъд националните граници – чрез българските и други общности по света, училища и образователни партньори зад граница, международни партньори, културен обмен и приятели на каузата.</w:t>
      </w:r>
    </w:p>
    <w:p>
      <w:r>
        <w:t>Времето задава ритъм на развитие, а основната структура на стратегията са стратегическите стълбове.</w:t>
      </w:r>
    </w:p>
    <w:p>
      <w:pPr>
        <w:pStyle w:val="Heading2"/>
      </w:pPr>
      <w:r>
        <w:t>6.2. Главна стратегическа цел</w:t>
      </w:r>
    </w:p>
    <w:p>
      <w:r>
        <w:t>Главната стратегическа цел на фондацията е до 2036 г. да изгради разпознаваема, устойчива и действаща национална и наднационална жива екосистема за мир. Тази екосистема обединява деца, семейства, училища, културни институции, общини, граждански организации, бизнес, медии, български и други общности по света, международни партньори и приятели на каузата за мир.</w:t>
      </w:r>
    </w:p>
    <w:p>
      <w:pPr>
        <w:pStyle w:val="Heading2"/>
      </w:pPr>
      <w:r>
        <w:t>6.3. Стратегически стълбове</w:t>
      </w:r>
    </w:p>
    <w:p>
      <w:pPr>
        <w:pStyle w:val="Heading3"/>
      </w:pPr>
      <w:r>
        <w:t>Стълб I: Национална мрежа за мир</w:t>
      </w:r>
    </w:p>
    <w:p>
      <w:r>
        <w:t>Изграждане на устойчива мрежа в България чрез училища, детски градини, общини, читалища, музеи, културни институции, спортни организации, бизнес, медии, доброволци и граждански общности.</w:t>
      </w:r>
    </w:p>
    <w:p>
      <w:r>
        <w:t>Този стълб е първото живо поле на работа на фондацията и е в постоянна връзка с наднационалния стълб, като двата взаимно се подхранват.</w:t>
      </w:r>
    </w:p>
    <w:p>
      <w:pPr>
        <w:pStyle w:val="Heading3"/>
      </w:pPr>
      <w:r>
        <w:t>Стълб II: Наднационална мрежа за мир</w:t>
      </w:r>
    </w:p>
    <w:p>
      <w:r>
        <w:t>Свързване на български и други общности по света, български и други училища зад граница и образователни партньори, международни партньори, културни институти, сродни организации и приятели на каузата за мир.</w:t>
      </w:r>
    </w:p>
    <w:p>
      <w:r>
        <w:t>Този стълб се развива паралелно с националния след полагането на основите и разширява живата екосистема отвъд граници.</w:t>
      </w:r>
    </w:p>
    <w:p>
      <w:pPr>
        <w:pStyle w:val="Heading3"/>
      </w:pPr>
      <w:r>
        <w:t>Стълб III: Образование за мир</w:t>
      </w:r>
    </w:p>
    <w:p>
      <w:r>
        <w:t>Развитие на образователни ресурси, уроци, ателиета, детски и младежки формати, които помагат на децата и младите хора да разпознават, преживяват и изразяват мира чрез знание, съпричастност и общи действия.</w:t>
      </w:r>
    </w:p>
    <w:p>
      <w:pPr>
        <w:pStyle w:val="Heading3"/>
      </w:pPr>
      <w:r>
        <w:t>Стълб IV: Култура и творчество</w:t>
      </w:r>
    </w:p>
    <w:p>
      <w:r>
        <w:t>Разгръщане на музика, изобразително изкуство, литература, театър, танц, културна памет, история и живи творчески практики като естествен език на мира.</w:t>
      </w:r>
    </w:p>
    <w:p>
      <w:r>
        <w:t>Културата тук е практическо поле на дейности, чрез което различията могат да се срещнат в уважение, диалог и сътрудничество.</w:t>
      </w:r>
    </w:p>
    <w:p>
      <w:pPr>
        <w:pStyle w:val="Heading3"/>
      </w:pPr>
      <w:r>
        <w:t>Стълб V: Общности за мир</w:t>
      </w:r>
    </w:p>
    <w:p>
      <w:r>
        <w:t>Подкрепа за местни инициативи, доброволци, родители, семейства, граждански групи и общности, които искат да дадат собствен израз на мира.</w:t>
      </w:r>
    </w:p>
    <w:p>
      <w:r>
        <w:t>Тук фондацията подкрепя хората сами да се разпознават като част от живата екосистема.</w:t>
      </w:r>
    </w:p>
    <w:p>
      <w:pPr>
        <w:pStyle w:val="Heading3"/>
      </w:pPr>
      <w:r>
        <w:t>Стълб VI: Партньорства и устойчивост</w:t>
      </w:r>
    </w:p>
    <w:p>
      <w:r>
        <w:t>Изграждане на ясни модели за институционално, обществено, корпоративно, медийно и международно партньорство.</w:t>
      </w:r>
    </w:p>
    <w:p>
      <w:r>
        <w:t>Партньорствата са хоризонтален свързващ механизъм, който преминава през всички стълбове, програми, проекти и събития.</w:t>
      </w:r>
    </w:p>
    <w:p>
      <w:pPr>
        <w:pStyle w:val="Heading3"/>
      </w:pPr>
      <w:r>
        <w:t>Стълб VII: Вдъхновение и лидерство</w:t>
      </w:r>
    </w:p>
    <w:p>
      <w:r>
        <w:t>Създаване на условия все повече деца, младежи, учители, творци, обществени личности, организации и общности сами да започват инициативи за мир.</w:t>
      </w:r>
    </w:p>
    <w:p>
      <w:r>
        <w:t>Този стълб превръща фондацията от организатор в катализатор.</w:t>
      </w:r>
    </w:p>
    <w:p>
      <w:pPr>
        <w:pStyle w:val="Heading2"/>
      </w:pPr>
      <w:r>
        <w:t>6.4. Преплитане на стълбовете</w:t>
      </w:r>
    </w:p>
    <w:p>
      <w:r>
        <w:t>Стратегическите стълбове се преплитат във всяка програма и във всеки по-голям проект.</w:t>
      </w:r>
    </w:p>
    <w:p>
      <w:r>
        <w:t>Една програма може едновременно да развива национална мрежа, наднационална връзка, образователен формат, културно съдържание, общностно участие, партньорски модел и лидерство.</w:t>
      </w:r>
    </w:p>
    <w:p>
      <w:r>
        <w:t>Именно това преплитане създава силата на фондацията: жива екосистема, в която всяко направление усилва останалите.</w:t>
      </w:r>
    </w:p>
    <w:p>
      <w:pPr>
        <w:pStyle w:val="Heading2"/>
      </w:pPr>
      <w:r>
        <w:t>6.5. Развитие на стратегическите стълбове във времето</w:t>
      </w:r>
    </w:p>
    <w:p>
      <w:r>
        <w:t>Развитието във времето показва постепенното узряване на една жива екосистема. След полагането на основите всички стратегически стълбове се развиват паралелно, взаимно се усилват и постепенно разширяват своя обхват, дълбочина и устойчивост. Времевите периоди показват различна степен на зрялост на една и съща жива екосистема.</w:t>
      </w:r>
    </w:p>
    <w:p>
      <w:pPr>
        <w:pStyle w:val="Heading3"/>
      </w:pPr>
      <w:r>
        <w:t>2026: Полагане на основите</w:t>
      </w:r>
    </w:p>
    <w:p>
      <w:pPr>
        <w:pStyle w:val="ListBullet"/>
      </w:pPr>
      <w:r>
        <w:t>Утвърждаване на философията, идентичността и архитектурата на фондацията.</w:t>
      </w:r>
    </w:p>
    <w:p>
      <w:pPr>
        <w:pStyle w:val="ListBullet"/>
      </w:pPr>
      <w:r>
        <w:t>Развитие на първата програма „Камбанен звън огласява мира“.</w:t>
      </w:r>
    </w:p>
    <w:p>
      <w:pPr>
        <w:pStyle w:val="ListBullet"/>
      </w:pPr>
      <w:r>
        <w:t>Първо публично разгръщане на националната и наднационалната логика.</w:t>
      </w:r>
    </w:p>
    <w:p>
      <w:pPr>
        <w:pStyle w:val="ListBullet"/>
      </w:pPr>
      <w:r>
        <w:t>Изграждане на начални партньорства в България и с български и други общности, училища, културни и образователни партньори извън страната.</w:t>
      </w:r>
    </w:p>
    <w:p>
      <w:pPr>
        <w:pStyle w:val="ListBullet"/>
      </w:pPr>
      <w:r>
        <w:t>Създаване на основни комуникационни, институционални и партньорски материали.</w:t>
      </w:r>
    </w:p>
    <w:p>
      <w:pPr>
        <w:pStyle w:val="Heading3"/>
      </w:pPr>
      <w:r>
        <w:t>2027–2028: Разширяване и укрепване</w:t>
      </w:r>
    </w:p>
    <w:p>
      <w:pPr>
        <w:pStyle w:val="ListBullet"/>
      </w:pPr>
      <w:r>
        <w:t>Паралелно разширяване на националната и наднационалната мрежа.</w:t>
      </w:r>
    </w:p>
    <w:p>
      <w:pPr>
        <w:pStyle w:val="ListBullet"/>
      </w:pPr>
      <w:r>
        <w:t>Развитие на образователни, културни, творчески, общностни и партньорски формати.</w:t>
      </w:r>
    </w:p>
    <w:p>
      <w:pPr>
        <w:pStyle w:val="ListBullet"/>
      </w:pPr>
      <w:r>
        <w:t>Включване на нови училища, детски градини, културни организации, общини, граждански общности и партньори извън страната.</w:t>
      </w:r>
    </w:p>
    <w:p>
      <w:pPr>
        <w:pStyle w:val="ListBullet"/>
      </w:pPr>
      <w:r>
        <w:t>Създаване на първи устойчиви модели за участие на институции, бизнес, медии и международни партньори.</w:t>
      </w:r>
    </w:p>
    <w:p>
      <w:pPr>
        <w:pStyle w:val="Heading3"/>
      </w:pPr>
      <w:r>
        <w:t>2029–2031: Консолидация на екосистемата</w:t>
      </w:r>
    </w:p>
    <w:p>
      <w:pPr>
        <w:pStyle w:val="ListBullet"/>
      </w:pPr>
      <w:r>
        <w:t>Превръщане на програмите в ежегодни устойчиви формати.</w:t>
      </w:r>
    </w:p>
    <w:p>
      <w:pPr>
        <w:pStyle w:val="ListBullet"/>
      </w:pPr>
      <w:r>
        <w:t>Развитие на нови програми, които се вписват в същата философия.</w:t>
      </w:r>
    </w:p>
    <w:p>
      <w:pPr>
        <w:pStyle w:val="ListBullet"/>
      </w:pPr>
      <w:r>
        <w:t>Изграждане на база от добри практики, партньорства и примери за въздействие.</w:t>
      </w:r>
    </w:p>
    <w:p>
      <w:pPr>
        <w:pStyle w:val="ListBullet"/>
      </w:pPr>
      <w:r>
        <w:t>Укрепване на ролята на фондацията като свързващо пространство за мир.</w:t>
      </w:r>
    </w:p>
    <w:p>
      <w:pPr>
        <w:pStyle w:val="Heading3"/>
      </w:pPr>
      <w:r>
        <w:t>2032–2036: Зрялост и устойчивост на екосистемата</w:t>
      </w:r>
    </w:p>
    <w:p>
      <w:pPr>
        <w:pStyle w:val="ListBullet"/>
      </w:pPr>
      <w:r>
        <w:t>Укрепване на националната и наднационалната мрежа като взаимно преплетена жива екосистема за мир.</w:t>
      </w:r>
    </w:p>
    <w:p>
      <w:pPr>
        <w:pStyle w:val="ListBullet"/>
      </w:pPr>
      <w:r>
        <w:t>Разширяване на международните партньорства, обмена и съвместните инициативи, които се развиват паралелно с националната мрежа.</w:t>
      </w:r>
    </w:p>
    <w:p>
      <w:pPr>
        <w:pStyle w:val="ListBullet"/>
      </w:pPr>
      <w:r>
        <w:t>Утвърждаване на фондацията като дългосрочен обществен, културен и образователен фактор.</w:t>
      </w:r>
    </w:p>
    <w:p>
      <w:pPr>
        <w:pStyle w:val="ListBullet"/>
      </w:pPr>
      <w:r>
        <w:t>Развитие на устойчив модел за сътрудничество между националните и наднационалните партньори.</w:t>
      </w:r>
    </w:p>
    <w:p>
      <w:pPr>
        <w:pStyle w:val="ListBullet"/>
      </w:pPr>
      <w:r>
        <w:t>Подготовка на следващия стратегически цикъл въз основа на натрупания опит и развитието на екосистемата.</w:t>
      </w:r>
    </w:p>
    <w:p>
      <w:pPr>
        <w:pStyle w:val="Heading2"/>
      </w:pPr>
      <w:r>
        <w:t>6.6. Показатели за успех</w:t>
      </w:r>
    </w:p>
    <w:p>
      <w:pPr>
        <w:pStyle w:val="ListBullet"/>
      </w:pPr>
      <w:r>
        <w:t>Качество, устойчивост и смислова дълбочина на партньорствата.</w:t>
      </w:r>
    </w:p>
    <w:p>
      <w:pPr>
        <w:pStyle w:val="ListBullet"/>
      </w:pPr>
      <w:r>
        <w:t>Брой активни участници в националната и наднационалната мрежа.</w:t>
      </w:r>
    </w:p>
    <w:p>
      <w:pPr>
        <w:pStyle w:val="ListBullet"/>
      </w:pPr>
      <w:r>
        <w:t>Брой инициативи, които свързват повече от един стратегически стълб.</w:t>
      </w:r>
    </w:p>
    <w:p>
      <w:pPr>
        <w:pStyle w:val="ListBullet"/>
      </w:pPr>
      <w:r>
        <w:t>Брой общности, които самостоятелно създават инициативи за мир.</w:t>
      </w:r>
    </w:p>
    <w:p>
      <w:pPr>
        <w:pStyle w:val="ListBullet"/>
      </w:pPr>
      <w:r>
        <w:t>Развитие на програми, които се повтарят и надграждат във времето.</w:t>
      </w:r>
    </w:p>
    <w:p>
      <w:pPr>
        <w:pStyle w:val="ListBullet"/>
      </w:pPr>
      <w:r>
        <w:t>Разпознаваемост на фондацията като носител на философията за жива екосистема за мир.</w:t>
      </w:r>
    </w:p>
    <w:p>
      <w:pPr>
        <w:pStyle w:val="Heading2"/>
      </w:pPr>
      <w:r>
        <w:t>6.7. Стратегически принцип</w:t>
      </w:r>
    </w:p>
    <w:p>
      <w:r>
        <w:t>Фондацията измерва успеха си и чрез инициативите, които хора, институции и общности започват самостоятелно в духа на каузата.</w:t>
      </w:r>
    </w:p>
    <w:p>
      <w:r>
        <w:t>Истинският стратегически успех е моментът, в който хора, институции и общности започнат сами да създават инициативи за мир, защото са разпознали, че вече са част от една по-голяма жива екосистема.</w:t>
      </w:r>
    </w:p>
    <w:p>
      <w:r>
        <w:br w:type="page"/>
      </w:r>
    </w:p>
    <w:p>
      <w:pPr>
        <w:pStyle w:val="Heading1"/>
        <w:jc w:val="center"/>
      </w:pPr>
      <w:r>
        <w:t>ЧАСТ VII • ПРОГРАМИ</w:t>
      </w:r>
    </w:p>
    <w:p>
      <w:pPr>
        <w:jc w:val="center"/>
      </w:pPr>
      <w:r>
        <w:rPr>
          <w:i/>
          <w:color w:val="505050"/>
          <w:sz w:val="22"/>
        </w:rPr>
        <w:t>Програмите са места на преплитане: всяка програма може да носи едновременно национален, наднационален, образователен, културен, творчески и общностен смисъл.</w:t>
      </w:r>
    </w:p>
    <w:p>
      <w:pPr>
        <w:pStyle w:val="Heading2"/>
      </w:pPr>
      <w:r>
        <w:t>7.1. Роля на програмите</w:t>
      </w:r>
    </w:p>
    <w:p>
      <w:r>
        <w:t>Фондация „Камбани за мир“ реализира своята мисия чрез програми.</w:t>
      </w:r>
    </w:p>
    <w:p>
      <w:r>
        <w:t>Всяка програма е самостоятелна линия на действие, но всички програми произтичат от една и съща философия: мирът вече живее в човека, а фондацията напомня, свързва и подкрепя неговия израз в обществото.</w:t>
      </w:r>
    </w:p>
    <w:p>
      <w:r>
        <w:t>Програмите са живи направления в общата екосистема за мир.</w:t>
      </w:r>
    </w:p>
    <w:p>
      <w:pPr>
        <w:pStyle w:val="Heading2"/>
      </w:pPr>
      <w:r>
        <w:t>7.2. Първа програма: „Камбанен звън огласява мира“</w:t>
      </w:r>
    </w:p>
    <w:p>
      <w:r>
        <w:t>Първата активна програма на фондацията е националната инициатива за детско творчество и мир „Камбанен звън огласява мира“.</w:t>
      </w:r>
    </w:p>
    <w:p>
      <w:r>
        <w:t>Тя поставя основата на националната мрежа за мир и едновременно с това отваря вратите към наднационално участие чрез български и други общности, училища, партньори и приятели на каузата извън страната.</w:t>
      </w:r>
    </w:p>
    <w:p>
      <w:r>
        <w:t>Програмата се разгръща около Международния ден за мир през септември и включва централно събитие, „Седмица ЗА МИР“, творчески формати, училищни и местни инициативи, общ камбанен звън, минута тишина, послания за мир и други форми на участие.</w:t>
      </w:r>
    </w:p>
    <w:p>
      <w:pPr>
        <w:pStyle w:val="Heading2"/>
      </w:pPr>
      <w:r>
        <w:t>7.3. Цел на първата програма</w:t>
      </w:r>
    </w:p>
    <w:p>
      <w:r>
        <w:t>Целта на „Камбанен звън огласява мира“ е да развие мащабна обществена мрежа от събития, партньорства и общности в подкрепа на мира, с активното участие на деца, училища, културни организации, институции и граждани.</w:t>
      </w:r>
    </w:p>
    <w:p>
      <w:r>
        <w:t>Програмата е първият практически модел, чрез който фондацията започва да изгражда своята национална и наднационална жива екосистема за мир.</w:t>
      </w:r>
    </w:p>
    <w:p>
      <w:pPr>
        <w:pStyle w:val="Heading2"/>
      </w:pPr>
      <w:r>
        <w:t>7.4. Програмни направления и тяхното преплитане</w:t>
      </w:r>
    </w:p>
    <w:p>
      <w:r>
        <w:t>Програмите се преплитат и взаимно се усилват.</w:t>
      </w:r>
    </w:p>
    <w:p>
      <w:r>
        <w:t>Една програма може едновременно да развива националната и наднационалната мрежа, образование, култура и творчество, партньорства, общности и лидерство.</w:t>
      </w:r>
    </w:p>
    <w:p>
      <w:r>
        <w:t>Например „Посланици за мир“ може да подкрепя „Камбанен звън огласява мира“, „Камбани без граници“ може да разширява наднационалния обхват на същата програма, а „Академия за мир“ може да създава образователната основа за всички тях.</w:t>
      </w:r>
    </w:p>
    <w:p>
      <w:pPr>
        <w:pStyle w:val="ListBullet"/>
      </w:pPr>
      <w:r>
        <w:t>Академия за мир – образователни и обучителни формати за деца, младежи, учители, родители и общности.</w:t>
      </w:r>
    </w:p>
    <w:p>
      <w:pPr>
        <w:pStyle w:val="ListBullet"/>
      </w:pPr>
      <w:r>
        <w:t>Посланици за мир – програма за деца, младежи, учители, творци, обществени личности, експерти и партньори, които с личния си пример, знания и дейност вдъхновяват, свързват и развиват жива среда за мир.</w:t>
      </w:r>
    </w:p>
    <w:p>
      <w:pPr>
        <w:pStyle w:val="ListBullet"/>
      </w:pPr>
      <w:r>
        <w:t>Камбани без граници – наднационална програма за изграждане на мрежа за мир, която свързва българските и други общности по света, международни партньори и приятели на каузата чрез съвместни инициативи, културен обмен и общи действия в подкрепа на мира.</w:t>
      </w:r>
    </w:p>
    <w:p>
      <w:pPr>
        <w:pStyle w:val="ListBullet"/>
      </w:pPr>
      <w:r>
        <w:t>Младежки лидери за мир – програма за активни млади хора, които създават собствени инициативи.</w:t>
      </w:r>
    </w:p>
    <w:p>
      <w:pPr>
        <w:pStyle w:val="ListBullet"/>
      </w:pPr>
      <w:r>
        <w:t>Наднационална седмица за мир – бъдещо разширение на националния модел към международна и наднационална екосистема.</w:t>
      </w:r>
    </w:p>
    <w:p>
      <w:pPr>
        <w:pStyle w:val="Heading2"/>
      </w:pPr>
      <w:r>
        <w:t>7.5. Отворен програмен модел</w:t>
      </w:r>
    </w:p>
    <w:p>
      <w:r>
        <w:t>Програмният модел на фондацията е отворен. С развитието на фондацията могат да бъдат създавани нови програми, когато те произтичат естествено от нейната философия, визия и стратегически стълбове и допринасят за изграждането на национална и наднационална жива екосистема за мир.</w:t>
      </w:r>
    </w:p>
    <w:p>
      <w:pPr>
        <w:pStyle w:val="Heading2"/>
      </w:pPr>
      <w:r>
        <w:t>7.6. Принцип за развитие на програмите</w:t>
      </w:r>
    </w:p>
    <w:p>
      <w:r>
        <w:t>Всяка нова програма трябва да отговаря на три условия:</w:t>
      </w:r>
    </w:p>
    <w:p>
      <w:r>
        <w:t>Първо, да произтича от философията на фондацията.</w:t>
      </w:r>
    </w:p>
    <w:p>
      <w:r>
        <w:t>Второ, да развива поне един от стратегическите стълбове в жива връзка с останалите.</w:t>
      </w:r>
    </w:p>
    <w:p>
      <w:r>
        <w:t>Трето, да създава условия хора, институции и общности сами да бъдат активни носители на мир.</w:t>
      </w:r>
    </w:p>
    <w:p>
      <w:r>
        <w:br w:type="page"/>
      </w:r>
    </w:p>
    <w:p>
      <w:pPr>
        <w:pStyle w:val="Heading1"/>
        <w:jc w:val="center"/>
      </w:pPr>
      <w:r>
        <w:t>ЧАСТ VIII • АРХИТЕКТУРА НА ПРОГРАМИТЕ</w:t>
      </w:r>
    </w:p>
    <w:p>
      <w:pPr>
        <w:jc w:val="center"/>
      </w:pPr>
      <w:r>
        <w:t>Архитектурата на програмите е начин живата екосистема да има ясни роли и пътища за участие.</w:t>
      </w:r>
    </w:p>
    <w:p>
      <w:pPr>
        <w:pStyle w:val="Heading2"/>
      </w:pPr>
      <w:r>
        <w:t>8.1. Единен модел</w:t>
      </w:r>
    </w:p>
    <w:p>
      <w:r>
        <w:t>Всяка програма на фондацията следва единен модел на развитие. Този модел поддържа връзката между програмите и ги вписва в общата философия, стратегия и архитектура на фондацията.</w:t>
      </w:r>
    </w:p>
    <w:p>
      <w:r>
        <w:t>Единният модел осигурява обща логика, в която всяка програма може да се развива според своята собствена природа.</w:t>
      </w:r>
    </w:p>
    <w:p>
      <w:pPr>
        <w:pStyle w:val="Heading2"/>
      </w:pPr>
      <w:r>
        <w:t>8.2. Основни елементи на всяка програма</w:t>
      </w:r>
    </w:p>
    <w:p>
      <w:pPr>
        <w:pStyle w:val="ListBullet"/>
      </w:pPr>
      <w:r>
        <w:t>Мисия – защо съществува програмата.</w:t>
      </w:r>
    </w:p>
    <w:p>
      <w:pPr>
        <w:pStyle w:val="ListBullet"/>
      </w:pPr>
      <w:r>
        <w:t>Цел – какъв обществен резултат търси.</w:t>
      </w:r>
    </w:p>
    <w:p>
      <w:pPr>
        <w:pStyle w:val="ListBullet"/>
      </w:pPr>
      <w:r>
        <w:t>Стратегически стълбове – кои стълбове развива и как ги преплита.</w:t>
      </w:r>
    </w:p>
    <w:p>
      <w:pPr>
        <w:pStyle w:val="ListBullet"/>
      </w:pPr>
      <w:r>
        <w:t>Средства – чрез кои дейности работи: образование, култура, творчество, партньорства, общности, доброволчество, събития, комуникация или обмен.</w:t>
      </w:r>
    </w:p>
    <w:p>
      <w:pPr>
        <w:pStyle w:val="ListBullet"/>
      </w:pPr>
      <w:r>
        <w:t>Целеви общности – за кого е предназначена и кого включва.</w:t>
      </w:r>
    </w:p>
    <w:p>
      <w:pPr>
        <w:pStyle w:val="ListBullet"/>
      </w:pPr>
      <w:r>
        <w:t>Партньорска екосистема – кои институции, организации и общности имат естествена роля.</w:t>
      </w:r>
    </w:p>
    <w:p>
      <w:pPr>
        <w:pStyle w:val="ListBullet"/>
      </w:pPr>
      <w:r>
        <w:t>Формати – как програмата се реализира на практика.</w:t>
      </w:r>
    </w:p>
    <w:p>
      <w:pPr>
        <w:pStyle w:val="ListBullet"/>
      </w:pPr>
      <w:r>
        <w:t>Комуникация – как се говори за програмата и как тя се свързва с общата идентичност на фондацията.</w:t>
      </w:r>
    </w:p>
    <w:p>
      <w:pPr>
        <w:pStyle w:val="ListBullet"/>
      </w:pPr>
      <w:r>
        <w:t>Въздействие – как се проследява приносът.</w:t>
      </w:r>
    </w:p>
    <w:p>
      <w:pPr>
        <w:pStyle w:val="ListBullet"/>
      </w:pPr>
      <w:r>
        <w:t>Устойчивост – как програмата продължава да живее след първоначалната си реализация.</w:t>
      </w:r>
    </w:p>
    <w:p>
      <w:pPr>
        <w:pStyle w:val="Heading2"/>
      </w:pPr>
      <w:r>
        <w:t>8.3. Партньорска екосистема на програма</w:t>
      </w:r>
    </w:p>
    <w:p>
      <w:r>
        <w:t>Всяка програма може да има собствена партньорска екосистема – мрежа от роли, които се свързват около обща цел.</w:t>
      </w:r>
    </w:p>
    <w:p>
      <w:pPr>
        <w:pStyle w:val="ListBullet"/>
      </w:pPr>
      <w:r>
        <w:t>Почетен патрон – когато е приложимо и съответства на обществената значимост на програмата.</w:t>
      </w:r>
    </w:p>
    <w:p>
      <w:pPr>
        <w:pStyle w:val="ListBullet"/>
      </w:pPr>
      <w:r>
        <w:t>Институционални партньори – министерства, национални институции и публични органи, които създават рамка и легитимност.</w:t>
      </w:r>
    </w:p>
    <w:p>
      <w:pPr>
        <w:pStyle w:val="ListBullet"/>
      </w:pPr>
      <w:r>
        <w:t>Национални водещи партньори – организации с естествена експертиза в конкретно направление.</w:t>
      </w:r>
    </w:p>
    <w:p>
      <w:pPr>
        <w:pStyle w:val="ListBullet"/>
      </w:pPr>
      <w:r>
        <w:t>Наднационални партньори – български и други общности по света, училища и образователни партньори зад граница, международни организации, културни институти и приятели на каузата.</w:t>
      </w:r>
    </w:p>
    <w:p>
      <w:pPr>
        <w:pStyle w:val="ListBullet"/>
      </w:pPr>
      <w:r>
        <w:t>Регионални партньори – общини, регионални институции и местни структури.</w:t>
      </w:r>
    </w:p>
    <w:p>
      <w:pPr>
        <w:pStyle w:val="ListBullet"/>
      </w:pPr>
      <w:r>
        <w:t>Местни партньори – училища, детски градини, читалища, музеи, клубове, граждански организации.</w:t>
      </w:r>
    </w:p>
    <w:p>
      <w:pPr>
        <w:pStyle w:val="ListBullet"/>
      </w:pPr>
      <w:r>
        <w:t>Общности и граждани – хората, които превръщат програмата в живо действие.</w:t>
      </w:r>
    </w:p>
    <w:p>
      <w:pPr>
        <w:pStyle w:val="Heading2"/>
      </w:pPr>
      <w:r>
        <w:t>8.4. Преплитане на програмите</w:t>
      </w:r>
    </w:p>
    <w:p>
      <w:r>
        <w:t>Програмите на фондацията се разглеждат като свързани пространства в една обща жива екосистема.</w:t>
      </w:r>
    </w:p>
    <w:p>
      <w:r>
        <w:t>„Камбанен звън огласява мира“ може да бъде първият мащабен обществен израз на фондацията. „Посланици за мир“ може да даде лица, гласове и лични примери на тази екосистема. „Камбани без граници“ може да разшири същата енергия отвъд страната. „Академия за мир“ може да създаде образователните инструменти, а бъдещите програми могат да добавят нови пространства за участие.</w:t>
      </w:r>
    </w:p>
    <w:p>
      <w:r>
        <w:t>Така всяка програма добавя нова дейност и усилва цялата жива екосистема.</w:t>
      </w:r>
    </w:p>
    <w:p>
      <w:pPr>
        <w:pStyle w:val="Heading2"/>
      </w:pPr>
      <w:r>
        <w:t>8.5. Приложение към „Камбанен звън огласява мира“</w:t>
      </w:r>
    </w:p>
    <w:p>
      <w:r>
        <w:t>При първата програма този модел се проявява чрез почетния патронаж, институционалните разговори, водещите национални партньори по направления, наднационалните връзки, общините, училищата, детските градини, културните организации, доброволците и гражданите.</w:t>
      </w:r>
    </w:p>
    <w:p>
      <w:r>
        <w:t>Така програмата се разгръща отвъд централното събитие и се превръща в мрежа от инициативи, в която всяко място и всяка общност могат да дадат собствен израз на посланието: „Мирът е нашият избор.“</w:t>
      </w:r>
    </w:p>
    <w:p>
      <w:pPr>
        <w:pStyle w:val="Heading2"/>
      </w:pPr>
      <w:r>
        <w:t>8.6. Принцип за бъдещи програми</w:t>
      </w:r>
    </w:p>
    <w:p>
      <w:r>
        <w:t>Архитектурата на програмите трябва да остане достатъчно ясна, за да осигурява последователност, и достатъчно жива, за да позволява всяка нова програма да се развива според своята собствена природа.</w:t>
      </w:r>
    </w:p>
    <w:p>
      <w:r>
        <w:t>Фондацията създава обща основа, върху която всяка програма може да израсне според своята природа като част от живата екосистема за мир.</w:t>
      </w:r>
    </w:p>
    <w:p>
      <w:r>
        <w:br w:type="page"/>
      </w:r>
    </w:p>
    <w:p>
      <w:pPr>
        <w:pStyle w:val="Heading1"/>
        <w:jc w:val="center"/>
      </w:pPr>
      <w:r>
        <w:t>ЧАСТ IX • КОМУНИКАЦИОНЕН НАРЪЧНИК</w:t>
      </w:r>
    </w:p>
    <w:p>
      <w:pPr>
        <w:jc w:val="center"/>
      </w:pPr>
      <w:r>
        <w:rPr>
          <w:i/>
          <w:color w:val="505050"/>
          <w:sz w:val="22"/>
        </w:rPr>
        <w:t>Всички публични думи на фондацията трябва да произтичат от една и съща философия.</w:t>
      </w:r>
    </w:p>
    <w:p>
      <w:pPr>
        <w:pStyle w:val="Heading2"/>
      </w:pPr>
      <w:r>
        <w:t>9.1. Роля на комуникационния наръчник</w:t>
      </w:r>
    </w:p>
    <w:p>
      <w:r>
        <w:t>Комуникационният наръчник определя начина, по който Фондация „Камбани за мир“ говори за себе си, за своите програми, за партньорите и за мира като обществена реалност.</w:t>
      </w:r>
    </w:p>
    <w:p>
      <w:r>
        <w:t>Неговата цел е да гарантира последователност. Независимо дали става дума за сайт, писмо, презентация, LinkedIn публикация, Facebook публикация, интервю, проектно предложение или партньорски разговор, гласът на фондацията трябва да бъде разпознаваем, ясен и верен на философията ѝ.</w:t>
      </w:r>
    </w:p>
    <w:p>
      <w:pPr>
        <w:pStyle w:val="Heading2"/>
      </w:pPr>
      <w:r>
        <w:t>9.2. Основен комуникационен ред</w:t>
      </w:r>
    </w:p>
    <w:p>
      <w:r>
        <w:t>Всяка важна комуникация започва от фондацията и постепенно въвежда конкретната инициатива.</w:t>
      </w:r>
    </w:p>
    <w:p>
      <w:r>
        <w:t>Първо се представя Фондация „Камбани за мир“ и нейната дългосрочна мисия.</w:t>
      </w:r>
    </w:p>
    <w:p>
      <w:r>
        <w:t>След това се представя конкретната програма, чрез която тази мисия се реализира в момента.</w:t>
      </w:r>
    </w:p>
    <w:p>
      <w:r>
        <w:t>Така инициативите се възприемат като естествен израз на по-голяма визия.</w:t>
      </w:r>
    </w:p>
    <w:p>
      <w:pPr>
        <w:pStyle w:val="ListBullet"/>
      </w:pPr>
      <w:r>
        <w:t>Фондация „Камбани за мир“ – носител на философията и дългосрочната визия.</w:t>
      </w:r>
    </w:p>
    <w:p>
      <w:pPr>
        <w:pStyle w:val="ListBullet"/>
      </w:pPr>
      <w:r>
        <w:t>Програмите – практическият израз на тази визия.</w:t>
      </w:r>
    </w:p>
    <w:p>
      <w:pPr>
        <w:pStyle w:val="ListBullet"/>
      </w:pPr>
      <w:r>
        <w:t>Партньорите – естествени участници в живата екосистема за мир.</w:t>
      </w:r>
    </w:p>
    <w:p>
      <w:pPr>
        <w:pStyle w:val="ListBullet"/>
      </w:pPr>
      <w:r>
        <w:t>Обществото – пространството, в което мирът се превръща в реалност.</w:t>
      </w:r>
    </w:p>
    <w:p>
      <w:pPr>
        <w:pStyle w:val="Heading2"/>
      </w:pPr>
      <w:r>
        <w:t>9.3. Ключови комуникационни изречения</w:t>
      </w:r>
    </w:p>
    <w:p>
      <w:pPr>
        <w:pStyle w:val="ListBullet"/>
      </w:pPr>
      <w:r>
        <w:t>Девиз: „Заедно изграждаме национална и наднационална мрежа за култура за мир.“</w:t>
      </w:r>
    </w:p>
    <w:p>
      <w:pPr>
        <w:pStyle w:val="ListBullet"/>
      </w:pPr>
      <w:r>
        <w:t>Обещание: „Вдъхновяваме, свързваме, напомняме и подкрепяме хора, институции и общности да превръщат мира в жива обществена реалност.“</w:t>
      </w:r>
    </w:p>
    <w:p>
      <w:pPr>
        <w:pStyle w:val="ListBullet"/>
      </w:pPr>
      <w:r>
        <w:t>Основна философска мисъл: „Мирът вече живее във всеки човек. Фондацията напомня за него и създава условия той да намери жив обществен израз.“</w:t>
      </w:r>
    </w:p>
    <w:p>
      <w:pPr>
        <w:pStyle w:val="ListBullet"/>
      </w:pPr>
      <w:r>
        <w:t>Обществено послание: „Мирът е нашият избор.“</w:t>
      </w:r>
    </w:p>
    <w:p>
      <w:pPr>
        <w:pStyle w:val="ListBullet"/>
      </w:pPr>
      <w:r>
        <w:t>Призив към обществото: „От всички нас зависи да превърнем мира в реалност.“</w:t>
      </w:r>
    </w:p>
    <w:p>
      <w:pPr>
        <w:pStyle w:val="Heading2"/>
      </w:pPr>
      <w:r>
        <w:t>9.4. Ключови понятия</w:t>
      </w:r>
    </w:p>
    <w:p>
      <w:pPr>
        <w:pStyle w:val="ListBullet"/>
      </w:pPr>
      <w:r>
        <w:t>Жива екосистема за мир – свързаност между хора, институции и общности, които взаимно се вдъхновяват, подкрепят и развиват.</w:t>
      </w:r>
    </w:p>
    <w:p>
      <w:pPr>
        <w:pStyle w:val="ListBullet"/>
      </w:pPr>
      <w:r>
        <w:t>Култура за мир – начин на мислене, общуване, възпитание, творчество и съвместно действие; терминът се използва там, където носи идентификационен и смислов заряд.</w:t>
      </w:r>
    </w:p>
    <w:p>
      <w:pPr>
        <w:pStyle w:val="ListBullet"/>
      </w:pPr>
      <w:r>
        <w:t>Национална и наднационална мрежа – мрежа, която започва в България и едновременно свързва български и други общности, училища, културни и образователни партньори и приятели на каузата отвъд граници.</w:t>
      </w:r>
    </w:p>
    <w:p>
      <w:pPr>
        <w:pStyle w:val="ListBullet"/>
      </w:pPr>
      <w:r>
        <w:t>Средства за изграждане на екосистемата – образование, култура, творчество, партньорства, общности, доброволчество, обществени инициативи, събития, комуникация и обмен.</w:t>
      </w:r>
    </w:p>
    <w:p>
      <w:pPr>
        <w:pStyle w:val="ListBullet"/>
      </w:pPr>
      <w:r>
        <w:t>Напомняне – основна роля на фондацията: да напомня, че мирът вече живее в хората, и да подкрепя неговия жив обществен израз.</w:t>
      </w:r>
    </w:p>
    <w:p>
      <w:pPr>
        <w:pStyle w:val="ListBullet"/>
      </w:pPr>
      <w:r>
        <w:t>Всяко дете е жива камбана за мир – ключово символно послание, когато контекстът е свързан с деца, творчество и вътрешния глас на мира.</w:t>
      </w:r>
    </w:p>
    <w:p>
      <w:pPr>
        <w:pStyle w:val="Heading2"/>
      </w:pPr>
      <w:r>
        <w:t>9.5. Тон на комуникация</w:t>
      </w:r>
    </w:p>
    <w:p>
      <w:r>
        <w:t>Тонът на фондацията е ясен, топъл, човешки, достъпен и дълбок. Фондацията говори спокойно, уважително и вдъхновяващо – като пространство, което напомня, свързва и подкрепя.</w:t>
      </w:r>
    </w:p>
    <w:p>
      <w:pPr>
        <w:pStyle w:val="ListBullet"/>
      </w:pPr>
      <w:r>
        <w:t>Говорим спокойно, но със сила.</w:t>
      </w:r>
    </w:p>
    <w:p>
      <w:pPr>
        <w:pStyle w:val="ListBullet"/>
      </w:pPr>
      <w:r>
        <w:t>Говорим ясно и съхраняваме дълбочината на смисъла.</w:t>
      </w:r>
    </w:p>
    <w:p>
      <w:pPr>
        <w:pStyle w:val="ListBullet"/>
      </w:pPr>
      <w:r>
        <w:t>Говорим емоционално, с мярка и вътрешна устойчивост.</w:t>
      </w:r>
    </w:p>
    <w:p>
      <w:pPr>
        <w:pStyle w:val="ListBullet"/>
      </w:pPr>
      <w:r>
        <w:t>Говорим професионално, топло и човешки.</w:t>
      </w:r>
    </w:p>
    <w:p>
      <w:pPr>
        <w:pStyle w:val="ListBullet"/>
      </w:pPr>
      <w:r>
        <w:t>Говорим включващо и свързващо.</w:t>
      </w:r>
    </w:p>
    <w:p>
      <w:pPr>
        <w:pStyle w:val="Heading2"/>
      </w:pPr>
      <w:r>
        <w:t>9.6. Как говорим за партньорства</w:t>
      </w:r>
    </w:p>
    <w:p>
      <w:r>
        <w:t>При партньорска комуникация използваме конкретни и смислово насочени представяния. Всяко съобщение показва защо конкретният човек, институция или организация има естествена роля в живата екосистема за мир.</w:t>
      </w:r>
    </w:p>
    <w:p>
      <w:r>
        <w:t>Каним партньорите да заемат своето естествено място в живата екосистема за мир.</w:t>
      </w:r>
    </w:p>
    <w:p>
      <w:pPr>
        <w:pStyle w:val="ListBullet"/>
      </w:pPr>
      <w:r>
        <w:t>При институции: подчертаваме естествената им роля в съответното направление.</w:t>
      </w:r>
    </w:p>
    <w:p>
      <w:pPr>
        <w:pStyle w:val="ListBullet"/>
      </w:pPr>
      <w:r>
        <w:t>При културни организации: говорим за културата като жив език за мир.</w:t>
      </w:r>
    </w:p>
    <w:p>
      <w:pPr>
        <w:pStyle w:val="ListBullet"/>
      </w:pPr>
      <w:r>
        <w:t>При училища и детски организации: поставяме децата, творчеството и възпитанието в центъра.</w:t>
      </w:r>
    </w:p>
    <w:p>
      <w:pPr>
        <w:pStyle w:val="ListBullet"/>
      </w:pPr>
      <w:r>
        <w:t>При бизнес партньори: говорим за обществена отговорност и устойчив принос.</w:t>
      </w:r>
    </w:p>
    <w:p>
      <w:pPr>
        <w:pStyle w:val="ListBullet"/>
      </w:pPr>
      <w:r>
        <w:t>При медии: говорим за обществената тема, историята, смисъла и събитието като техен видим израз.</w:t>
      </w:r>
    </w:p>
    <w:p>
      <w:pPr>
        <w:pStyle w:val="Heading2"/>
      </w:pPr>
      <w:r>
        <w:t>9.7. Какво избягваме</w:t>
      </w:r>
    </w:p>
    <w:p>
      <w:pPr>
        <w:pStyle w:val="ListBullet"/>
      </w:pPr>
      <w:r>
        <w:t>Представяме фондацията като носител на дългосрочна обществена мисия, която се проявява чрез програми и събития.</w:t>
      </w:r>
    </w:p>
    <w:p>
      <w:pPr>
        <w:pStyle w:val="ListBullet"/>
      </w:pPr>
      <w:r>
        <w:t>Представяме програмите като живи направления в общата екосистема за мир.</w:t>
      </w:r>
    </w:p>
    <w:p>
      <w:pPr>
        <w:pStyle w:val="ListBullet"/>
      </w:pPr>
      <w:r>
        <w:t>Използваме език на свързване, уважение и сътрудничество.</w:t>
      </w:r>
    </w:p>
    <w:p>
      <w:pPr>
        <w:pStyle w:val="ListBullet"/>
      </w:pPr>
      <w:r>
        <w:t>Говорим спокойно, човешки и вдъхновяващо.</w:t>
      </w:r>
    </w:p>
    <w:p>
      <w:pPr>
        <w:pStyle w:val="ListBullet"/>
      </w:pPr>
      <w:r>
        <w:t>Избираме най-точната формулировка според контекста: „жива екосистема за мир“, „мрежа за мир“, „общности за мир“, „пространство за мир“ или „култура за мир“.</w:t>
      </w:r>
    </w:p>
    <w:p>
      <w:pPr>
        <w:pStyle w:val="ListBullet"/>
      </w:pPr>
      <w:r>
        <w:t>Предпочитаме „за мир“, когато звучи естествено и смислово точно.</w:t>
      </w:r>
    </w:p>
    <w:p>
      <w:pPr>
        <w:pStyle w:val="ListBullet"/>
      </w:pPr>
      <w:r>
        <w:t>Поставяме в центъра хората, децата, общностите, партньорите и общата кауза.</w:t>
      </w:r>
    </w:p>
    <w:p>
      <w:pPr>
        <w:pStyle w:val="Heading2"/>
      </w:pPr>
      <w:r>
        <w:t>9.8. Примерна основна формулировка</w:t>
      </w:r>
    </w:p>
    <w:p>
      <w:r>
        <w:t>Фондация „Камбани за мир“ изгражда национална и наднационална жива екосистема за мир. Чрез своите програми фондацията вдъхновява, свързва, напомня и подкрепя хора, институции и общности да превръщат мира в жива обществена реалност.</w:t>
      </w:r>
    </w:p>
    <w:p>
      <w:r>
        <w:t>Фондацията работи чрез образование, култура и творчество, партньорства, доброволчество, обществени инициативи, събития, комуникация и наднационален обмен.</w:t>
      </w:r>
    </w:p>
    <w:p>
      <w:r>
        <w:t>Първата програма на фондацията е националната инициатива за детско творчество и мир „Камбанен звън огласява мира“, която поставя основата на тази мрежа чрез участието на деца, училища, културни организации, институции, общини, партньори и граждани.</w:t>
      </w:r>
    </w:p>
    <w:p>
      <w:r>
        <w:br w:type="page"/>
      </w:r>
    </w:p>
    <w:p>
      <w:r>
        <w:br w:type="page"/>
      </w:r>
    </w:p>
    <w:p>
      <w:pPr>
        <w:pStyle w:val="Heading1"/>
        <w:jc w:val="center"/>
      </w:pPr>
      <w:r>
        <w:t>ЧАСТ X • УПРАВЛЕНИЕ НА ФОНДАЦИЯТА</w:t>
      </w:r>
    </w:p>
    <w:p>
      <w:pPr>
        <w:jc w:val="center"/>
      </w:pPr>
      <w:r>
        <w:t>Управлението служи на мисията и създава условия каузата да бъде устойчива, почтена и жива.</w:t>
      </w:r>
    </w:p>
    <w:p>
      <w:pPr>
        <w:pStyle w:val="Heading2"/>
      </w:pPr>
      <w:r>
        <w:t>10.1. Роля на управлението</w:t>
      </w:r>
    </w:p>
    <w:p>
      <w:r>
        <w:t>Управлението на Фондация „Камбани за мир“ има една основна задача: да пази философията, мисията и общественото доверие, върху които се изгражда живата екосистема за мир.</w:t>
      </w:r>
    </w:p>
    <w:p>
      <w:r>
        <w:t>Управлението е етична, стратегическа и организационна функция. Чрез него фондацията съхранява своята независимост, взема отговорни решения, изгражда устойчиви партньорства и гарантира, че всяка програма, проект и публична дейност произтичат от основната философия на фондацията.</w:t>
      </w:r>
    </w:p>
    <w:p>
      <w:pPr>
        <w:pStyle w:val="Heading2"/>
      </w:pPr>
      <w:r>
        <w:t>10.2. Принципи на управление</w:t>
      </w:r>
    </w:p>
    <w:p>
      <w:pPr>
        <w:pStyle w:val="ListBullet"/>
      </w:pPr>
      <w:r>
        <w:t>Служене на мисията – всяко решение се оценява според приноса му към каузата и към живата екосистема за мир.</w:t>
      </w:r>
    </w:p>
    <w:p>
      <w:pPr>
        <w:pStyle w:val="ListBullet"/>
      </w:pPr>
      <w:r>
        <w:t>Почтеност – фондацията работи с хора, партньори и институции, които уважават нейните ценности и обществения интерес.</w:t>
      </w:r>
    </w:p>
    <w:p>
      <w:pPr>
        <w:pStyle w:val="ListBullet"/>
      </w:pPr>
      <w:r>
        <w:t>Прозрачност – решенията, партньорствата и финансовите процеси трябва да бъдат обясними и проследими.</w:t>
      </w:r>
    </w:p>
    <w:p>
      <w:pPr>
        <w:pStyle w:val="ListBullet"/>
      </w:pPr>
      <w:r>
        <w:t>Професионализъм – доброто намерение е основа, но устойчивото развитие изисква компетентност, отговорност и качество.</w:t>
      </w:r>
    </w:p>
    <w:p>
      <w:pPr>
        <w:pStyle w:val="ListBullet"/>
      </w:pPr>
      <w:r>
        <w:t>Независимост – фондацията съхранява самостоятелността на своята мисия, послания и стратегически решения.</w:t>
      </w:r>
    </w:p>
    <w:p>
      <w:pPr>
        <w:pStyle w:val="ListBullet"/>
      </w:pPr>
      <w:r>
        <w:t>Доверие – отношенията в екипа, с партньорите и с обществото се изграждат чрез яснота, уважение и последователност.</w:t>
      </w:r>
    </w:p>
    <w:p>
      <w:pPr>
        <w:pStyle w:val="ListBullet"/>
      </w:pPr>
      <w:r>
        <w:t>Дългосрочно мислене – всяко действие се разглежда като част от по-голяма перспектива и от устойчивото развитие на каузата.</w:t>
      </w:r>
    </w:p>
    <w:p>
      <w:pPr>
        <w:pStyle w:val="Heading2"/>
      </w:pPr>
      <w:r>
        <w:t>10.3. Екипът на фондацията</w:t>
      </w:r>
    </w:p>
    <w:p>
      <w:r>
        <w:t>Екипът на фондацията е ядрото, което носи оперативната, организационната и стратегическата отговорност за развитието на фондацията.</w:t>
      </w:r>
    </w:p>
    <w:p>
      <w:r>
        <w:t>Екипът включва хората с по-висока степен на отговорност, постоянство, съгласуваност и ангажимент към мисията.</w:t>
      </w:r>
    </w:p>
    <w:p>
      <w:r>
        <w:t>Хората в екипа следва да бъдат избирани по професионални качества, почтеност, зрялост, способност за сътрудничество и готовност да поставят каузата над личния интерес.</w:t>
      </w:r>
    </w:p>
    <w:p>
      <w:pPr>
        <w:pStyle w:val="Heading3"/>
      </w:pPr>
      <w:r>
        <w:t>Качества на хората в екипа</w:t>
      </w:r>
    </w:p>
    <w:p>
      <w:pPr>
        <w:pStyle w:val="ListBullet"/>
      </w:pPr>
      <w:r>
        <w:t>професионална компетентност и способност за реална работа;</w:t>
      </w:r>
    </w:p>
    <w:p>
      <w:pPr>
        <w:pStyle w:val="ListBullet"/>
      </w:pPr>
      <w:r>
        <w:t>доказана почтеност и отговорност;</w:t>
      </w:r>
    </w:p>
    <w:p>
      <w:pPr>
        <w:pStyle w:val="ListBullet"/>
      </w:pPr>
      <w:r>
        <w:t>способност за работа в екип;</w:t>
      </w:r>
    </w:p>
    <w:p>
      <w:pPr>
        <w:pStyle w:val="ListBullet"/>
      </w:pPr>
      <w:r>
        <w:t>уважение към различни гледни точки;</w:t>
      </w:r>
    </w:p>
    <w:p>
      <w:pPr>
        <w:pStyle w:val="ListBullet"/>
      </w:pPr>
      <w:r>
        <w:t>способност за изграждане на доверие;</w:t>
      </w:r>
    </w:p>
    <w:p>
      <w:pPr>
        <w:pStyle w:val="ListBullet"/>
      </w:pPr>
      <w:r>
        <w:t>емоционална зрялост и устойчивост;</w:t>
      </w:r>
    </w:p>
    <w:p>
      <w:pPr>
        <w:pStyle w:val="ListBullet"/>
      </w:pPr>
      <w:r>
        <w:t>готовност за дългосрочна работа;</w:t>
      </w:r>
    </w:p>
    <w:p>
      <w:pPr>
        <w:pStyle w:val="ListBullet"/>
      </w:pPr>
      <w:r>
        <w:t>разбиране на философията и езика на фондацията;</w:t>
      </w:r>
    </w:p>
    <w:p>
      <w:pPr>
        <w:pStyle w:val="ListBullet"/>
      </w:pPr>
      <w:r>
        <w:t>ясно разграничаване между лична изява и служене на обща мисия.</w:t>
      </w:r>
    </w:p>
    <w:p>
      <w:pPr>
        <w:pStyle w:val="Heading2"/>
      </w:pPr>
      <w:r>
        <w:t>10.4. Разграничение на ролите</w:t>
      </w:r>
    </w:p>
    <w:p>
      <w:r>
        <w:t>Живата екосистема за мир е отворена за много хора, институции и общности. Управлението на фондацията обаче изисква ясно разграничение между различните роли.</w:t>
      </w:r>
    </w:p>
    <w:p>
      <w:pPr>
        <w:pStyle w:val="ListBullet"/>
      </w:pPr>
      <w:r>
        <w:t>Екип – хората, които носят постоянна организационна, стратегическа или оперативна отговорност.</w:t>
      </w:r>
    </w:p>
    <w:p>
      <w:pPr>
        <w:pStyle w:val="ListBullet"/>
      </w:pPr>
      <w:r>
        <w:t>Доброволци – хора, които помагат с време, труд, умения или присъствие в конкретни дейности, проекти или събития.</w:t>
      </w:r>
    </w:p>
    <w:p>
      <w:pPr>
        <w:pStyle w:val="ListBullet"/>
      </w:pPr>
      <w:r>
        <w:t>Партньори – институции, организации, компании, училища, културни и обществени структури, които участват чрез ясно договорена роля.</w:t>
      </w:r>
    </w:p>
    <w:p>
      <w:pPr>
        <w:pStyle w:val="ListBullet"/>
      </w:pPr>
      <w:r>
        <w:t>Участници – деца, младежи, учители, творци, родители, граждани и общности, които се включват в конкретни програми, проекти или събития.</w:t>
      </w:r>
    </w:p>
    <w:p>
      <w:pPr>
        <w:pStyle w:val="ListBullet"/>
      </w:pPr>
      <w:r>
        <w:t>Членове на живата екосистема – всички хора, общности и организации, които споделят ценностите на фондацията и допринасят за видимия обществен израз на мира.</w:t>
      </w:r>
    </w:p>
    <w:p>
      <w:pPr>
        <w:pStyle w:val="Heading2"/>
      </w:pPr>
      <w:r>
        <w:t>10.5. Живата екосистема и ролите в нея</w:t>
      </w:r>
    </w:p>
    <w:p>
      <w:r>
        <w:t>Фондацията изгражда жива екосистема за мир, в която различните участници имат различни роли, но споделят обща ценностна основа.</w:t>
      </w:r>
    </w:p>
    <w:p>
      <w:r>
        <w:t>В тази екосистема могат да участват деца, родители, учители, доброволци, училища, детски градини, общини, културни институции, спортни организации, граждански организации, бизнес, медии, български и други общности по света, международни партньори, обществени личности и дарители.</w:t>
      </w:r>
    </w:p>
    <w:p>
      <w:r>
        <w:t>Всички могат да бъдат част от живата екосистема, като различните роли носят различна степен на отговорност. Това разграничение съхранява отворения характер на каузата и професионалната устойчивост на фондацията.</w:t>
      </w:r>
    </w:p>
    <w:p>
      <w:pPr>
        <w:pStyle w:val="Heading2"/>
      </w:pPr>
      <w:r>
        <w:t>10.6. Управленски принципи</w:t>
      </w:r>
    </w:p>
    <w:p>
      <w:pPr>
        <w:pStyle w:val="ListBullet"/>
      </w:pPr>
      <w:r>
        <w:t>Решенията се вземат в съответствие с мисията и дългосрочната визия на фондацията.</w:t>
      </w:r>
    </w:p>
    <w:p>
      <w:pPr>
        <w:pStyle w:val="ListBullet"/>
      </w:pPr>
      <w:r>
        <w:t>Всяка нова програма или партньорство се оценява според съответствието си с философията на фондацията.</w:t>
      </w:r>
    </w:p>
    <w:p>
      <w:pPr>
        <w:pStyle w:val="ListBullet"/>
      </w:pPr>
      <w:r>
        <w:t>Екипът работи с ясни роли, отговорности и очаквания.</w:t>
      </w:r>
    </w:p>
    <w:p>
      <w:pPr>
        <w:pStyle w:val="ListBullet"/>
      </w:pPr>
      <w:r>
        <w:t>Фондацията изгражда партньорства при съхранена независимост.</w:t>
      </w:r>
    </w:p>
    <w:p>
      <w:pPr>
        <w:pStyle w:val="ListBullet"/>
      </w:pPr>
      <w:r>
        <w:t>Управлението трябва да пази общественото доверие като основен капитал.</w:t>
      </w:r>
    </w:p>
    <w:p>
      <w:pPr>
        <w:pStyle w:val="ListBullet"/>
      </w:pPr>
      <w:r>
        <w:t>Комуникацията вътре в екипа и навън към партньорите следва да бъде ясна, уважителна и последователна.</w:t>
      </w:r>
    </w:p>
    <w:p>
      <w:pPr>
        <w:pStyle w:val="ListBullet"/>
      </w:pPr>
      <w:r>
        <w:t>Организационната структура може да се развива, но философията и основните принципи остават устойчиви.</w:t>
      </w:r>
    </w:p>
    <w:p>
      <w:pPr>
        <w:pStyle w:val="Heading2"/>
      </w:pPr>
      <w:r>
        <w:t>10.7. Лидерство и приемственост</w:t>
      </w:r>
    </w:p>
    <w:p>
      <w:r>
        <w:t>Лидерството във Фондация „Камбани за мир“ се разбира като отговорност към мисията.</w:t>
      </w:r>
    </w:p>
    <w:p>
      <w:r>
        <w:t>Истинското лидерство в контекста на фондацията означава способност да се вдъхновяват хора, да се пази посоката, да се изграждат мостове и да се създават условия други хора и общности също да станат носители на мира.</w:t>
      </w:r>
    </w:p>
    <w:p>
      <w:r>
        <w:t>Приемствеността е важна част от устойчивостта. Фондацията следва да изгражда хора, процеси и документи, които позволяват мисията да продължи да се развива независимо от конкретни личности, етапи или отделни събития.</w:t>
      </w:r>
    </w:p>
    <w:p>
      <w:pPr>
        <w:pStyle w:val="Heading2"/>
      </w:pPr>
      <w:r>
        <w:t>10.8. Управлението като гаранция за доверие</w:t>
      </w:r>
    </w:p>
    <w:p>
      <w:r>
        <w:t>Фондацията може да бъде обществено значима само ако съхрани доверие.</w:t>
      </w:r>
    </w:p>
    <w:p>
      <w:r>
        <w:t>Затова управлението е етичен, стратегически и обществен ангажимент. Чрез него фондацията показва, че мирът е послание, начин на работа, отношение и отговорност.</w:t>
      </w:r>
    </w:p>
    <w:p>
      <w:r>
        <w:br w:type="page"/>
      </w:r>
    </w:p>
    <w:p>
      <w:pPr>
        <w:pStyle w:val="Heading1"/>
        <w:jc w:val="center"/>
      </w:pPr>
      <w:r>
        <w:t>ЧАСТ XI • ФИНАНСОВА ФИЛОСОФИЯ И УСТОЙЧИВОСТ</w:t>
      </w:r>
    </w:p>
    <w:p>
      <w:pPr>
        <w:jc w:val="center"/>
      </w:pPr>
      <w:r>
        <w:rPr>
          <w:i/>
          <w:color w:val="505050"/>
          <w:sz w:val="22"/>
        </w:rPr>
        <w:t>Финансовата философия гарантира независимостта на мисията.</w:t>
      </w:r>
    </w:p>
    <w:p>
      <w:pPr>
        <w:pStyle w:val="Heading2"/>
      </w:pPr>
      <w:r>
        <w:t>11.1. Основен финансов принцип</w:t>
      </w:r>
    </w:p>
    <w:p>
      <w:r>
        <w:t>Фондация „Камбани за мир“ приема и управлява средства само когато техният произход, предназначение и условия на предоставяне са в съответствие с нейната мисия, ценности и обществено доверие.</w:t>
      </w:r>
    </w:p>
    <w:p>
      <w:r>
        <w:t>Финансирането е етичен, стратегически и обществен ресурс и част от отговорността на фондацията.</w:t>
      </w:r>
    </w:p>
    <w:p>
      <w:r>
        <w:t>Фондацията приема финансиране, което съхранява нейната независимост, добро име и способност да служи на каузата за мир.</w:t>
      </w:r>
    </w:p>
    <w:p>
      <w:pPr>
        <w:pStyle w:val="Heading2"/>
      </w:pPr>
      <w:r>
        <w:t>11.2. Допустими източници на финансиране</w:t>
      </w:r>
    </w:p>
    <w:p>
      <w:r>
        <w:t>Фондацията може да развива своята финансова устойчивост чрез разнообразни независими източници, когато те са законосъобразни, проследими и съответстват на ценностите ѝ.</w:t>
      </w:r>
    </w:p>
    <w:p>
      <w:pPr>
        <w:pStyle w:val="ListBullet"/>
      </w:pPr>
      <w:r>
        <w:t>европейски програми и фондове;</w:t>
      </w:r>
    </w:p>
    <w:p>
      <w:pPr>
        <w:pStyle w:val="ListBullet"/>
      </w:pPr>
      <w:r>
        <w:t>международни програми и грантове;</w:t>
      </w:r>
    </w:p>
    <w:p>
      <w:pPr>
        <w:pStyle w:val="ListBullet"/>
      </w:pPr>
      <w:r>
        <w:t>национални и общински програми;</w:t>
      </w:r>
    </w:p>
    <w:p>
      <w:pPr>
        <w:pStyle w:val="ListBullet"/>
      </w:pPr>
      <w:r>
        <w:t>финансиране от фондации и дарителски организации;</w:t>
      </w:r>
    </w:p>
    <w:p>
      <w:pPr>
        <w:pStyle w:val="ListBullet"/>
      </w:pPr>
      <w:r>
        <w:t>корпоративно дарителство при ясно съответствие с ценностите на фондацията;</w:t>
      </w:r>
    </w:p>
    <w:p>
      <w:pPr>
        <w:pStyle w:val="ListBullet"/>
      </w:pPr>
      <w:r>
        <w:t>спонсорства с прозрачен произход и при съхранена самостоятелност на съдържанието и решенията на фондацията;</w:t>
      </w:r>
    </w:p>
    <w:p>
      <w:pPr>
        <w:pStyle w:val="ListBullet"/>
      </w:pPr>
      <w:r>
        <w:t>индивидуални дарения с доказуем законен произход;</w:t>
      </w:r>
    </w:p>
    <w:p>
      <w:pPr>
        <w:pStyle w:val="ListBullet"/>
      </w:pPr>
      <w:r>
        <w:t>дарителски кампании;</w:t>
      </w:r>
    </w:p>
    <w:p>
      <w:pPr>
        <w:pStyle w:val="ListBullet"/>
      </w:pPr>
      <w:r>
        <w:t>собствени проекти и допустими приходи от дейности, които подкрепят мисията;</w:t>
      </w:r>
    </w:p>
    <w:p>
      <w:pPr>
        <w:pStyle w:val="ListBullet"/>
      </w:pPr>
      <w:r>
        <w:t>социално предприемачество, когато то е съвместимо със статута на фондацията като юридическо лице с нестопанска цел, определено за осъществяване на дейност в обществена полза.</w:t>
      </w:r>
    </w:p>
    <w:p>
      <w:pPr>
        <w:pStyle w:val="Heading2"/>
      </w:pPr>
      <w:r>
        <w:t>11.3. Източници извън финансовата рамка на фондацията</w:t>
      </w:r>
    </w:p>
    <w:p>
      <w:r>
        <w:t>Фондацията работи със средства, чийто произход, условия и свързани интереси са в съответствие с нейната мисия, законовата рамка и обществения интерес. Източниците извън тази рамка остават несъвместими с финансовата философия на фондацията.</w:t>
      </w:r>
    </w:p>
    <w:p>
      <w:pPr>
        <w:pStyle w:val="ListBullet"/>
      </w:pPr>
      <w:r>
        <w:t>средства с недоказан или непроследим произход;</w:t>
      </w:r>
    </w:p>
    <w:p>
      <w:pPr>
        <w:pStyle w:val="ListBullet"/>
      </w:pPr>
      <w:r>
        <w:t>средства, свързани с незаконна дейност;</w:t>
      </w:r>
    </w:p>
    <w:p>
      <w:pPr>
        <w:pStyle w:val="ListBullet"/>
      </w:pPr>
      <w:r>
        <w:t>финансиране, което изисква компромис с мисията, ценностите или публичните послания на фондацията;</w:t>
      </w:r>
    </w:p>
    <w:p>
      <w:pPr>
        <w:pStyle w:val="ListBullet"/>
      </w:pPr>
      <w:r>
        <w:t>финансиране, което създава зависимост от политически, корпоративни, икономически или други частни интереси;</w:t>
      </w:r>
    </w:p>
    <w:p>
      <w:pPr>
        <w:pStyle w:val="ListBullet"/>
      </w:pPr>
      <w:r>
        <w:t>финансиране, което предполага контрол върху решенията, програмите, партньорствата или публичната комуникация на фондацията;</w:t>
      </w:r>
    </w:p>
    <w:p>
      <w:pPr>
        <w:pStyle w:val="ListBullet"/>
      </w:pPr>
      <w:r>
        <w:t>средства, които могат да накърнят доброто име, доверието или независимостта на фондацията;</w:t>
      </w:r>
    </w:p>
    <w:p>
      <w:pPr>
        <w:pStyle w:val="ListBullet"/>
      </w:pPr>
      <w:r>
        <w:t>дарения или спонсорства, при които условията са неясни, неформални или несъвместими с принципите на прозрачност и отчетност.</w:t>
      </w:r>
    </w:p>
    <w:p>
      <w:pPr>
        <w:pStyle w:val="Heading2"/>
      </w:pPr>
      <w:r>
        <w:t>11.4. Независимост</w:t>
      </w:r>
    </w:p>
    <w:p>
      <w:r>
        <w:t>Финансовата независимост е условие за моралната и стратегическата независимост на фондацията.</w:t>
      </w:r>
    </w:p>
    <w:p>
      <w:r>
        <w:t>Фондацията изгражда своята устойчивост върху разнообразни независими източници на финансиране и съхранява самостоятелността на своите решения спрямо всеки дарител, спонсор или партньор.</w:t>
      </w:r>
    </w:p>
    <w:p>
      <w:r>
        <w:t>Мисията стои над всеки финансов източник.</w:t>
      </w:r>
    </w:p>
    <w:p>
      <w:pPr>
        <w:pStyle w:val="Heading2"/>
      </w:pPr>
      <w:r>
        <w:t>11.5. Прозрачност</w:t>
      </w:r>
    </w:p>
    <w:p>
      <w:r>
        <w:t>Фондацията работи с принцип на прозрачност при привличането, управлението и отчитането на средства.</w:t>
      </w:r>
    </w:p>
    <w:p>
      <w:r>
        <w:t>Това означава яснота относно източниците на финансиране, предназначението на средствата и тяхното използване за конкретни програми, проекти и дейности.</w:t>
      </w:r>
    </w:p>
    <w:p>
      <w:pPr>
        <w:pStyle w:val="Heading2"/>
      </w:pPr>
      <w:r>
        <w:t>11.6. Проследимост</w:t>
      </w:r>
    </w:p>
    <w:p>
      <w:r>
        <w:t>Всяко финансиране следва да бъде проследимо от източника до неговото използване.</w:t>
      </w:r>
    </w:p>
    <w:p>
      <w:r>
        <w:t>Проследимостта защитава фондацията, дарителите, партньорите и обществения интерес. Тя създава основа за доверие и предпазва фондацията от неясни зависимости.</w:t>
      </w:r>
    </w:p>
    <w:p>
      <w:pPr>
        <w:pStyle w:val="Heading2"/>
      </w:pPr>
      <w:r>
        <w:t>11.7. Отчетност</w:t>
      </w:r>
    </w:p>
    <w:p>
      <w:r>
        <w:t>Фондацията следва да поддържа ясна вътрешна и външна отчетност за използването на средствата.</w:t>
      </w:r>
    </w:p>
    <w:p>
      <w:r>
        <w:t>Отчетността е административен стандарт и форма на уважение към дарителите, партньорите, участниците и обществото.</w:t>
      </w:r>
    </w:p>
    <w:p>
      <w:pPr>
        <w:pStyle w:val="Heading2"/>
      </w:pPr>
      <w:r>
        <w:t>11.8. Етично финансиране</w:t>
      </w:r>
    </w:p>
    <w:p>
      <w:r>
        <w:t>Етичното финансиране означава съответствие между средствата, тяхното предназначение и ценностите на фондацията.</w:t>
      </w:r>
    </w:p>
    <w:p>
      <w:r>
        <w:t>Фондацията оценява всяко законно финансиране и през неговото ценностно съответствие с мисията.</w:t>
      </w:r>
    </w:p>
    <w:p>
      <w:r>
        <w:t>Средствата, с които се изгражда екосистема за мир, следва да бъдат в съзвучие със самия смисъл на тази екосистема.</w:t>
      </w:r>
    </w:p>
    <w:p>
      <w:pPr>
        <w:pStyle w:val="Heading2"/>
      </w:pPr>
      <w:r>
        <w:t>11.9. Финансова устойчивост</w:t>
      </w:r>
    </w:p>
    <w:p>
      <w:r>
        <w:t>Фондацията изгражда финансова устойчивост чрез разнообразие от независими и взаимно допълващи се източници.</w:t>
      </w:r>
    </w:p>
    <w:p>
      <w:r>
        <w:t>Този модел намалява риска от зависимост, позволява дългосрочно планиране и създава стабилност за развитието на програмите.</w:t>
      </w:r>
    </w:p>
    <w:p>
      <w:r>
        <w:t>Финансовата устойчивост означава наличие на средства и способност фондацията да продължи мисията си почтено, независимо и последователно във времето.</w:t>
      </w:r>
    </w:p>
    <w:p>
      <w:pPr>
        <w:pStyle w:val="Heading2"/>
      </w:pPr>
      <w:r>
        <w:t>11.10. Дългосрочен модел на развитие</w:t>
      </w:r>
    </w:p>
    <w:p>
      <w:r>
        <w:t>Дългосрочният финансов модел на фондацията следва да съчетава проектно финансиране, дарителска подкрепа, партньорства, програми и устойчиви собствени инициативи, когато те са съвместими със статута на фондацията като юридическо лице с нестопанска цел, определено за осъществяване на дейност в обществена полза.</w:t>
      </w:r>
    </w:p>
    <w:p>
      <w:r>
        <w:t>Фондацията изгражда устойчивостта си отвъд еднократните кампании и единичните донорски източници – постепенно, чрез доверие, качество, професионализъм и ясна обществена стойност.</w:t>
      </w:r>
    </w:p>
    <w:p>
      <w:pPr>
        <w:pStyle w:val="Heading2"/>
      </w:pPr>
      <w:r>
        <w:t>11.11. Финансовата философия като част от идентичността</w:t>
      </w:r>
    </w:p>
    <w:p>
      <w:r>
        <w:t>Начинът, по който фондацията приема и управлява средства, е част от нейната идентичност.</w:t>
      </w:r>
    </w:p>
    <w:p>
      <w:r>
        <w:t>Фондация „Камбани за мир“ говори за мир, доверие и обществена отговорност чрез принципите, които прилага и в собственото си финансово поведение.</w:t>
      </w:r>
    </w:p>
    <w:p>
      <w:r>
        <w:t>Затова финансовата философия е част от стратегическата основа и гаранция, че мисията може да бъде развивана независимо, почтено и устойчиво.</w:t>
      </w:r>
    </w:p>
    <w:p>
      <w:r>
        <w:br w:type="page"/>
      </w:r>
    </w:p>
    <w:p>
      <w:pPr>
        <w:pStyle w:val="Heading1"/>
        <w:jc w:val="center"/>
      </w:pPr>
      <w:r>
        <w:t>БЕЛЕЖКА ЗА ВЕРСИЯ 0.9</w:t>
      </w:r>
    </w:p>
    <w:p>
      <w:r>
        <w:t>В тази версия Master документът е надграден с две нови фундаментални части: „Управление на фондацията“ и „Финансова философия и устойчивост“.</w:t>
      </w:r>
    </w:p>
    <w:p>
      <w:r>
        <w:t>Добавено е ясно разграничение между екип, доброволци, партньори, участници и членове на живата екосистема. Формулирани са принципите на управление, ролята на екипа, управленските стандарти, лидерството и приемствеността.</w:t>
      </w:r>
    </w:p>
    <w:p>
      <w:r>
        <w:t>Финансовата част въвежда професионална рамка за независимост, прозрачност, проследимост, отчетност, етично финансиране и финансова устойчивост. Разговорната идея за „чисти пари“ е преведена в юридически, етичен и стратегически език: доказуем законен произход на средствата, съхранена независимост, съответствие с ценностите на фондацията и защита на общественото доверие.</w:t>
      </w:r>
    </w:p>
    <w:p>
      <w:r>
        <w:br w:type="page"/>
      </w:r>
    </w:p>
    <w:p>
      <w:pPr>
        <w:pStyle w:val="Heading1"/>
      </w:pPr>
      <w:r>
        <w:t>ЧАСТ XII • ЕТИЧЕН КОДЕКС</w:t>
      </w:r>
    </w:p>
    <w:p>
      <w:pPr>
        <w:pStyle w:val="Heading2"/>
      </w:pPr>
      <w:r>
        <w:t>12.1. Предназначение</w:t>
      </w:r>
    </w:p>
    <w:p>
      <w:r>
        <w:t>Етичният кодекс определя организационната култура на Фондация „Камбани за мир“. Той е обща рамка за поведение, решения и взаимоотношения между всички, които участват в живата екосистема за мир.</w:t>
      </w:r>
    </w:p>
    <w:p>
      <w:pPr>
        <w:pStyle w:val="Heading2"/>
      </w:pPr>
      <w:r>
        <w:t>12.2. Основни ценности</w:t>
      </w:r>
    </w:p>
    <w:p>
      <w:r>
        <w:t>Мир • Човешко достойнство • Уважение • Свобода • Почтеност • Доверие • Отговорност • Сътрудничество • Прозрачност • Служене на обществото.</w:t>
      </w:r>
    </w:p>
    <w:p>
      <w:pPr>
        <w:pStyle w:val="Heading2"/>
      </w:pPr>
      <w:r>
        <w:t>12.3. Отношение към хората</w:t>
      </w:r>
    </w:p>
    <w:p>
      <w:r>
        <w:t>В центъра винаги стоят децата като естествен носител на гласа за мир. Следват уважението между хората в екипа, отношението към доброволците, партньорите, институциите и обществото. Всеки човек се посреща с достойнство, внимание и уважение.</w:t>
      </w:r>
    </w:p>
    <w:p>
      <w:pPr>
        <w:pStyle w:val="Heading2"/>
      </w:pPr>
      <w:r>
        <w:t>12.4. Поведение в екипа</w:t>
      </w:r>
    </w:p>
    <w:p>
      <w:r>
        <w:t>Екипът работи с открит диалог, взаимно уважение, равнопоставеност и конструктивно решаване на лични напрежения. Различните мнения се приемат като ресурс, а решенията служат на мисията и общия интерес.</w:t>
      </w:r>
    </w:p>
    <w:p>
      <w:pPr>
        <w:pStyle w:val="Heading2"/>
      </w:pPr>
      <w:r>
        <w:t>12.5. Конфликт на интереси</w:t>
      </w:r>
    </w:p>
    <w:p>
      <w:r>
        <w:t>Всеки своевременно декларира потенциален конфликт на интереси и съдейства решенията на фондацията да се вземат в служба на мисията и обществения интерес.</w:t>
      </w:r>
    </w:p>
    <w:p>
      <w:pPr>
        <w:pStyle w:val="Heading2"/>
      </w:pPr>
      <w:r>
        <w:t>12.6. Публично поведение</w:t>
      </w:r>
    </w:p>
    <w:p>
      <w:r>
        <w:t>Всеки, който представлява фондацията, пази нейното достойнство, говори последователно с философията ѝ и насърчава уважителен обществен диалог.</w:t>
      </w:r>
    </w:p>
    <w:p>
      <w:pPr>
        <w:pStyle w:val="Heading2"/>
      </w:pPr>
      <w:r>
        <w:t>12.7. Отношение към дарители и партньори</w:t>
      </w:r>
    </w:p>
    <w:p>
      <w:r>
        <w:t>Отношенията с дарители и партньори се изграждат върху прозрачност, независимост и взаимно уважение, в съответствие с финансовата философия на фондацията.</w:t>
      </w:r>
    </w:p>
    <w:p>
      <w:pPr>
        <w:pStyle w:val="Heading2"/>
      </w:pPr>
      <w:r>
        <w:t>12.8. Отговорност към обществото</w:t>
      </w:r>
    </w:p>
    <w:p>
      <w:r>
        <w:t>Фондацията носи обществена отговорност чрез почтено управление, прозрачност, устойчивост и последователно служене на мисията за мир.</w:t>
      </w:r>
    </w:p>
    <w:p>
      <w:pPr>
        <w:pStyle w:val="Heading1"/>
      </w:pPr>
      <w:r>
        <w:t>ЧАСТ XIII • ПРИЛОЖЕНИЯ</w:t>
      </w:r>
    </w:p>
    <w:p>
      <w:r>
        <w:t>Приложенията представляват жив архив на фондацията и се надграждат с всяка следваща версия на Master документа.</w:t>
      </w:r>
    </w:p>
    <w:p>
      <w:pPr>
        <w:pStyle w:val="ListBullet"/>
      </w:pPr>
      <w:r>
        <w:t>13.1. Приложение А – Речник на основните понятия и терминологичен стандарт</w:t>
      </w:r>
    </w:p>
    <w:p>
      <w:pPr>
        <w:pStyle w:val="ListBullet"/>
      </w:pPr>
      <w:r>
        <w:t>13.2. Приложение Б – Партньорски модели и роли</w:t>
      </w:r>
    </w:p>
    <w:p>
      <w:pPr>
        <w:pStyle w:val="ListBullet"/>
      </w:pPr>
      <w:r>
        <w:t>13.3. Приложение В – Официални представяния на Фондация „Камбани за мир“</w:t>
      </w:r>
    </w:p>
    <w:p>
      <w:pPr>
        <w:pStyle w:val="ListBullet"/>
      </w:pPr>
      <w:r>
        <w:t>13.4. Приложение Г – Шаблони за партньорски писма, покани, имейли и официални формулировки</w:t>
      </w:r>
    </w:p>
    <w:p>
      <w:pPr>
        <w:pStyle w:val="ListBullet"/>
      </w:pPr>
      <w:r>
        <w:t>13.5. Приложение Д – Проектни, финансиращи и донорски формулировки</w:t>
      </w:r>
    </w:p>
    <w:p>
      <w:pPr>
        <w:pStyle w:val="ListBullet"/>
      </w:pPr>
      <w:r>
        <w:t>13.6. Приложение Е – Организационна структура, екип, роли и вътрешни процеси</w:t>
      </w:r>
    </w:p>
    <w:p>
      <w:pPr>
        <w:pStyle w:val="ListBullet"/>
      </w:pPr>
      <w:r>
        <w:t>13.7. Приложение Ж – „Камбанен звън огласява мира“ като програмен модел и оперативна рамка</w:t>
      </w:r>
    </w:p>
    <w:p>
      <w:pPr>
        <w:pStyle w:val="ListBullet"/>
      </w:pPr>
      <w:r>
        <w:t>13.8. Приложение З – Комуникационни платформи, канали и публично присъствие</w:t>
      </w:r>
    </w:p>
    <w:p>
      <w:pPr>
        <w:pStyle w:val="Heading2"/>
      </w:pPr>
      <w:r>
        <w:t>Редакторска бележка – Master Версия 1.0</w:t>
      </w:r>
    </w:p>
    <w:p>
      <w:r>
        <w:t>Добавени са Част XII „Етичен кодекс“ и Част XIII „Приложения“, с което е завършена основната архитектура на Master документа. Етичният кодекс определя организационната култура на фондацията, а приложенията са структурирани като жив архив за бъдещо развитие.</w:t>
      </w:r>
    </w:p>
    <w:p>
      <w:r>
        <w:br w:type="page"/>
      </w:r>
    </w:p>
    <w:p>
      <w:pPr/>
      <w:r>
        <w:br/>
      </w:r>
    </w:p>
    <w:p>
      <w:pPr>
        <w:jc w:val="center"/>
      </w:pPr>
      <w:r>
        <w:rPr>
          <w:rFonts w:ascii="Arial" w:hAnsi="Arial"/>
          <w:b/>
          <w:sz w:val="36"/>
        </w:rPr>
        <w:t>ПРИЛОЖЕНИЕ А</w:t>
      </w:r>
    </w:p>
    <w:p>
      <w:pPr>
        <w:jc w:val="center"/>
      </w:pPr>
      <w:r>
        <w:rPr>
          <w:rFonts w:ascii="Arial" w:hAnsi="Arial"/>
          <w:b/>
          <w:sz w:val="28"/>
        </w:rPr>
        <w:t>Речник на основните понятия и терминологичен стандарт</w:t>
      </w:r>
    </w:p>
    <w:p>
      <w:pPr>
        <w:jc w:val="center"/>
      </w:pPr>
      <w:r>
        <w:rPr>
          <w:rFonts w:ascii="Arial" w:hAnsi="Arial"/>
          <w:i/>
          <w:sz w:val="20"/>
        </w:rPr>
        <w:t>Практическо приложение към Книгата на Фондация „Камбани за мир“</w:t>
      </w:r>
    </w:p>
    <w:p>
      <w:pPr>
        <w:jc w:val="center"/>
      </w:pPr>
      <w:r>
        <w:rPr>
          <w:rFonts w:ascii="Arial" w:hAnsi="Arial"/>
          <w:i/>
          <w:sz w:val="20"/>
        </w:rPr>
        <w:t>Версия 0.1 • Работен професионален стандарт</w:t>
      </w:r>
    </w:p>
    <w:p>
      <w:r>
        <w:rPr>
          <w:rFonts w:ascii="Arial" w:hAnsi="Arial"/>
          <w:b/>
          <w:sz w:val="24"/>
        </w:rPr>
        <w:t>ВЪВЕДЕНИЕ</w:t>
      </w:r>
    </w:p>
    <w:p>
      <w:pPr>
        <w:spacing w:after="60"/>
      </w:pPr>
      <w:r>
        <w:rPr>
          <w:rFonts w:ascii="Arial" w:hAnsi="Arial"/>
          <w:sz w:val="21"/>
        </w:rPr>
        <w:t>Настоящото приложение определя основните понятия, терминологичните стандарти и предпочитаните формулировки на Фондация „Камбани за мир“. То служи като общ езиков ориентир за всички документи, писма, презентации, уебсайт, социални канали, медийни материали, проектни предложения и партньорски разговори.</w:t>
      </w:r>
    </w:p>
    <w:p>
      <w:pPr>
        <w:spacing w:after="60"/>
      </w:pPr>
      <w:r>
        <w:rPr>
          <w:rFonts w:ascii="Arial" w:hAnsi="Arial"/>
          <w:sz w:val="21"/>
        </w:rPr>
        <w:t>Речникът произтича от философията на фондацията, според която мирът вече живее във всеки човек и получава обществен израз чрез деца, образование, култура, творчество, партньорства, доброволчество, обществени инициативи и активни общности.</w:t>
      </w:r>
    </w:p>
    <w:p>
      <w:pPr>
        <w:spacing w:after="60"/>
      </w:pPr>
      <w:r>
        <w:rPr>
          <w:rFonts w:ascii="Arial" w:hAnsi="Arial"/>
          <w:sz w:val="21"/>
        </w:rPr>
        <w:t>Терминологичният стандарт създава яснота, последователност и разпознаваемост. Той помага всички публични и вътрешни текстове да говорят с един глас – топъл, професионален, утвърдителен, човешки и верен на мисията.</w:t>
      </w:r>
    </w:p>
    <w:p>
      <w:r>
        <w:rPr>
          <w:rFonts w:ascii="Arial" w:hAnsi="Arial"/>
          <w:b/>
          <w:sz w:val="23"/>
        </w:rPr>
        <w:t>А.1. Предназначение на Приложение А</w:t>
      </w:r>
    </w:p>
    <w:p>
      <w:pPr>
        <w:spacing w:after="60"/>
      </w:pPr>
      <w:r>
        <w:rPr>
          <w:rFonts w:ascii="Arial" w:hAnsi="Arial"/>
          <w:sz w:val="21"/>
        </w:rPr>
        <w:t>Приложение А създава единен речник на понятията, чрез които се описват фондацията, нейната философия, програми, партньорства, комуникация и обществена роля.</w:t>
      </w:r>
    </w:p>
    <w:p>
      <w:pPr>
        <w:spacing w:after="60"/>
      </w:pPr>
      <w:r>
        <w:rPr>
          <w:rFonts w:ascii="Arial" w:hAnsi="Arial"/>
          <w:sz w:val="21"/>
        </w:rPr>
        <w:t>Документът подкрепя екипа при подготовка на официални писма, комуникационни материали, медийни послания, проектни предложения, публични изказвания, партньорски покани и вътрешни работни документи.</w:t>
      </w:r>
    </w:p>
    <w:p>
      <w:pPr>
        <w:spacing w:after="60"/>
      </w:pPr>
      <w:r>
        <w:rPr>
          <w:rFonts w:ascii="Arial" w:hAnsi="Arial"/>
          <w:sz w:val="21"/>
        </w:rPr>
        <w:t>Неговата цел е всяко понятие да бъде използвано смислово точно, последователно и в съответствие с идентичността на Фондация „Камбани за мир“.</w:t>
      </w:r>
    </w:p>
    <w:p>
      <w:r>
        <w:rPr>
          <w:rFonts w:ascii="Arial" w:hAnsi="Arial"/>
          <w:b/>
          <w:sz w:val="23"/>
        </w:rPr>
        <w:t>А.2. Основен терминологичен принцип</w:t>
      </w:r>
    </w:p>
    <w:p>
      <w:pPr>
        <w:spacing w:after="60"/>
      </w:pPr>
      <w:r>
        <w:rPr>
          <w:rFonts w:ascii="Arial" w:hAnsi="Arial"/>
          <w:sz w:val="21"/>
        </w:rPr>
        <w:t>Езикът на фондацията трябва да свързва, да вдъхновява и да създава доверие. Всяка дума се избира така, че да съхранява човешката дълбочина на каузата и едновременно с това да бъде ясна за институции, партньори, медии, дарители, училища, общини и граждани.</w:t>
      </w:r>
    </w:p>
    <w:p>
      <w:pPr>
        <w:spacing w:after="60"/>
      </w:pPr>
      <w:r>
        <w:rPr>
          <w:rFonts w:ascii="Arial" w:hAnsi="Arial"/>
          <w:sz w:val="21"/>
        </w:rPr>
        <w:t>Предпочитаните формулировки са утвърдителни, точни, спокойни и включващи. Те поставят в центъра мира като избор, детето като жив носител на посланието, а фондацията като свързващо пространство в служба на обществената мисия.</w:t>
      </w:r>
    </w:p>
    <w:p>
      <w:r>
        <w:rPr>
          <w:rFonts w:ascii="Arial" w:hAnsi="Arial"/>
          <w:b/>
          <w:sz w:val="23"/>
        </w:rPr>
        <w:t>А.3. Име и правен статут на фондацията</w:t>
      </w:r>
    </w:p>
    <w:p>
      <w:r>
        <w:rPr>
          <w:rFonts w:ascii="Arial" w:hAnsi="Arial"/>
          <w:b/>
          <w:sz w:val="21"/>
        </w:rPr>
        <w:t>Фондация „Камбани за мир“</w:t>
      </w:r>
    </w:p>
    <w:p>
      <w:pPr>
        <w:spacing w:after="60"/>
      </w:pPr>
      <w:r>
        <w:rPr>
          <w:rFonts w:ascii="Arial" w:hAnsi="Arial"/>
          <w:sz w:val="21"/>
        </w:rPr>
        <w:t>Официалното име на организацията. В официални документи се изписва с пълното име и кавички.</w:t>
      </w:r>
    </w:p>
    <w:p>
      <w:r>
        <w:rPr>
          <w:rFonts w:ascii="Arial" w:hAnsi="Arial"/>
          <w:b/>
          <w:sz w:val="21"/>
        </w:rPr>
        <w:t>Юридическо лице с нестопанска цел за осъществяване на дейност в обществена полза</w:t>
      </w:r>
    </w:p>
    <w:p>
      <w:pPr>
        <w:spacing w:after="60"/>
      </w:pPr>
      <w:r>
        <w:rPr>
          <w:rFonts w:ascii="Arial" w:hAnsi="Arial"/>
          <w:sz w:val="21"/>
        </w:rPr>
        <w:t>Предпочитана правна формулировка за статута на фондацията. Използва се в институционални писма, проектни предложения, партньорски материали и официални представяния.</w:t>
      </w:r>
    </w:p>
    <w:p>
      <w:r>
        <w:rPr>
          <w:rFonts w:ascii="Arial" w:hAnsi="Arial"/>
          <w:b/>
          <w:sz w:val="21"/>
        </w:rPr>
        <w:t>Основател и председател</w:t>
      </w:r>
    </w:p>
    <w:p>
      <w:pPr>
        <w:spacing w:after="60"/>
      </w:pPr>
      <w:r>
        <w:rPr>
          <w:rFonts w:ascii="Arial" w:hAnsi="Arial"/>
          <w:sz w:val="21"/>
        </w:rPr>
        <w:t>Формулировка за представяне на Елена Клисарска в официален контекст. Когато текстът изисква по-личен и визионерски тон, може да се добави „визионер и основател“, като се съхрани институционалната яснота.</w:t>
      </w:r>
    </w:p>
    <w:p>
      <w:r>
        <w:rPr>
          <w:rFonts w:ascii="Arial" w:hAnsi="Arial"/>
          <w:b/>
          <w:sz w:val="23"/>
        </w:rPr>
        <w:t>А.4. Основни идентичностни понятия</w:t>
      </w:r>
    </w:p>
    <w:p>
      <w:r>
        <w:rPr>
          <w:rFonts w:ascii="Arial" w:hAnsi="Arial"/>
          <w:b/>
          <w:sz w:val="21"/>
        </w:rPr>
        <w:t>Жива екосистема за мир</w:t>
      </w:r>
    </w:p>
    <w:p>
      <w:pPr>
        <w:spacing w:after="60"/>
      </w:pPr>
      <w:r>
        <w:rPr>
          <w:rFonts w:ascii="Arial" w:hAnsi="Arial"/>
          <w:sz w:val="21"/>
        </w:rPr>
        <w:t>Ключово понятие в идентичността на фондацията. Означава свързана среда от хора, институции, общности, партньори, програми, инициативи и събития, които взаимно се вдъхновяват, подкрепят и развиват в служба на мира.</w:t>
      </w:r>
    </w:p>
    <w:p>
      <w:r>
        <w:rPr>
          <w:rFonts w:ascii="Arial" w:hAnsi="Arial"/>
          <w:b/>
          <w:sz w:val="21"/>
        </w:rPr>
        <w:t>Култура за мир</w:t>
      </w:r>
    </w:p>
    <w:p>
      <w:pPr>
        <w:spacing w:after="60"/>
      </w:pPr>
      <w:r>
        <w:rPr>
          <w:rFonts w:ascii="Arial" w:hAnsi="Arial"/>
          <w:sz w:val="21"/>
        </w:rPr>
        <w:t>Начин на мислене, общуване, възпитание, творчество и съвместно действие, чрез който мирът се превръща в жива обществена реалност. Понятието обхваща културните прояви и по-широката човешка, образователна и обществена среда.</w:t>
      </w:r>
    </w:p>
    <w:p>
      <w:r>
        <w:rPr>
          <w:rFonts w:ascii="Arial" w:hAnsi="Arial"/>
          <w:b/>
          <w:sz w:val="21"/>
        </w:rPr>
        <w:t>Национална и наднационална мрежа</w:t>
      </w:r>
    </w:p>
    <w:p>
      <w:pPr>
        <w:spacing w:after="60"/>
      </w:pPr>
      <w:r>
        <w:rPr>
          <w:rFonts w:ascii="Arial" w:hAnsi="Arial"/>
          <w:sz w:val="21"/>
        </w:rPr>
        <w:t>Мрежа, която започва в България и се разгръща отвъд граници чрез български и други общности по света, училища и образователни партньори зад граница, културни организации, международни партньори, сродни инициативи и приятели на каузата за мир.</w:t>
      </w:r>
    </w:p>
    <w:p>
      <w:r>
        <w:rPr>
          <w:rFonts w:ascii="Arial" w:hAnsi="Arial"/>
          <w:b/>
          <w:sz w:val="21"/>
        </w:rPr>
        <w:t>Национална и наднационална мрежа за култура за мир</w:t>
      </w:r>
    </w:p>
    <w:p>
      <w:pPr>
        <w:spacing w:after="60"/>
      </w:pPr>
      <w:r>
        <w:rPr>
          <w:rFonts w:ascii="Arial" w:hAnsi="Arial"/>
          <w:sz w:val="21"/>
        </w:rPr>
        <w:t>Водеща стратегическа формулировка и девиз на фондацията: „Заедно изграждаме национална и наднационална мрежа за култура за мир.“ Тя се използва като основна идентичностна формула в стратегически, партньорски и публични материали.</w:t>
      </w:r>
    </w:p>
    <w:p>
      <w:r>
        <w:rPr>
          <w:rFonts w:ascii="Arial" w:hAnsi="Arial"/>
          <w:b/>
          <w:sz w:val="21"/>
        </w:rPr>
        <w:t>Свързващо пространство</w:t>
      </w:r>
    </w:p>
    <w:p>
      <w:pPr>
        <w:spacing w:after="60"/>
      </w:pPr>
      <w:r>
        <w:rPr>
          <w:rFonts w:ascii="Arial" w:hAnsi="Arial"/>
          <w:sz w:val="21"/>
        </w:rPr>
        <w:t>Формулировка за ролята на фондацията. Тя показва, че фондацията създава условия хора, институции и общности да разпознаят своето естествено място и да действат заедно в подкрепа на мира.</w:t>
      </w:r>
    </w:p>
    <w:p>
      <w:r>
        <w:rPr>
          <w:rFonts w:ascii="Arial" w:hAnsi="Arial"/>
          <w:b/>
          <w:sz w:val="21"/>
        </w:rPr>
        <w:t>Мирът като обществена реалност</w:t>
      </w:r>
    </w:p>
    <w:p>
      <w:pPr>
        <w:spacing w:after="60"/>
      </w:pPr>
      <w:r>
        <w:rPr>
          <w:rFonts w:ascii="Arial" w:hAnsi="Arial"/>
          <w:sz w:val="21"/>
        </w:rPr>
        <w:t>Понятие, което описва мира като преживяна, видима и практическа ценност – чрез отношения, образование, култура, творчество, партньорства, доброволчество, събития и активни общности.</w:t>
      </w:r>
    </w:p>
    <w:p>
      <w:r>
        <w:rPr>
          <w:rFonts w:ascii="Arial" w:hAnsi="Arial"/>
          <w:b/>
          <w:sz w:val="23"/>
        </w:rPr>
        <w:t>А.5. Програмни понятия</w:t>
      </w:r>
    </w:p>
    <w:p>
      <w:r>
        <w:rPr>
          <w:rFonts w:ascii="Arial" w:hAnsi="Arial"/>
          <w:b/>
          <w:sz w:val="21"/>
        </w:rPr>
        <w:t>Програма</w:t>
      </w:r>
    </w:p>
    <w:p>
      <w:pPr>
        <w:spacing w:after="60"/>
      </w:pPr>
      <w:r>
        <w:rPr>
          <w:rFonts w:ascii="Arial" w:hAnsi="Arial"/>
          <w:sz w:val="21"/>
        </w:rPr>
        <w:t>Устойчива линия на действие, чрез която мисията на фондацията се проявява във времето. Програмата може да включва проекти, партньорства, събития, кампании, образователни и културни формати.</w:t>
      </w:r>
    </w:p>
    <w:p>
      <w:r>
        <w:rPr>
          <w:rFonts w:ascii="Arial" w:hAnsi="Arial"/>
          <w:b/>
          <w:sz w:val="21"/>
        </w:rPr>
        <w:t>Проект</w:t>
      </w:r>
    </w:p>
    <w:p>
      <w:pPr>
        <w:spacing w:after="60"/>
      </w:pPr>
      <w:r>
        <w:rPr>
          <w:rFonts w:ascii="Arial" w:hAnsi="Arial"/>
          <w:sz w:val="21"/>
        </w:rPr>
        <w:t>Конкретна реализация в рамките на програма, с определени цели, дейности, срокове, партньори, бюджет, резултати и очаквано въздействие.</w:t>
      </w:r>
    </w:p>
    <w:p>
      <w:r>
        <w:rPr>
          <w:rFonts w:ascii="Arial" w:hAnsi="Arial"/>
          <w:b/>
          <w:sz w:val="21"/>
        </w:rPr>
        <w:t>Събитие</w:t>
      </w:r>
    </w:p>
    <w:p>
      <w:pPr>
        <w:spacing w:after="60"/>
      </w:pPr>
      <w:r>
        <w:rPr>
          <w:rFonts w:ascii="Arial" w:hAnsi="Arial"/>
          <w:sz w:val="21"/>
        </w:rPr>
        <w:t>Видим момент, в който програмата или проектът среща хората, общностите и обществото. Събитията дават публичен израз на мисията и създават пространство за участие.</w:t>
      </w:r>
    </w:p>
    <w:p>
      <w:r>
        <w:rPr>
          <w:rFonts w:ascii="Arial" w:hAnsi="Arial"/>
          <w:b/>
          <w:sz w:val="21"/>
        </w:rPr>
        <w:t>Инициатива</w:t>
      </w:r>
    </w:p>
    <w:p>
      <w:pPr>
        <w:spacing w:after="60"/>
      </w:pPr>
      <w:r>
        <w:rPr>
          <w:rFonts w:ascii="Arial" w:hAnsi="Arial"/>
          <w:sz w:val="21"/>
        </w:rPr>
        <w:t>Конкретно действие, което може да бъде създадено от фондацията, партньор, училище, община, общност или участник. Инициативата може да бъде малка, местна, символна, творческа или част от по-голяма програма.</w:t>
      </w:r>
    </w:p>
    <w:p>
      <w:r>
        <w:rPr>
          <w:rFonts w:ascii="Arial" w:hAnsi="Arial"/>
          <w:b/>
          <w:sz w:val="23"/>
        </w:rPr>
        <w:t>А.6. Понятия, свързани с „Камбанен звън огласява мира“</w:t>
      </w:r>
    </w:p>
    <w:p>
      <w:r>
        <w:rPr>
          <w:rFonts w:ascii="Arial" w:hAnsi="Arial"/>
          <w:b/>
          <w:sz w:val="21"/>
        </w:rPr>
        <w:t>„Камбанен звън огласява мира“</w:t>
      </w:r>
    </w:p>
    <w:p>
      <w:pPr>
        <w:spacing w:after="60"/>
      </w:pPr>
      <w:r>
        <w:rPr>
          <w:rFonts w:ascii="Arial" w:hAnsi="Arial"/>
          <w:sz w:val="21"/>
        </w:rPr>
        <w:t>Първата национална програма на Фондация „Камбани за мир“. Пълната предпочитана формулировка е: национална инициатива за детско творчество и мир „Камбанен звън огласява мира“.</w:t>
      </w:r>
    </w:p>
    <w:p>
      <w:r>
        <w:rPr>
          <w:rFonts w:ascii="Arial" w:hAnsi="Arial"/>
          <w:b/>
          <w:sz w:val="21"/>
        </w:rPr>
        <w:t>Мирът е нашият избор</w:t>
      </w:r>
    </w:p>
    <w:p>
      <w:pPr>
        <w:spacing w:after="60"/>
      </w:pPr>
      <w:r>
        <w:rPr>
          <w:rFonts w:ascii="Arial" w:hAnsi="Arial"/>
          <w:sz w:val="21"/>
        </w:rPr>
        <w:t>Основно обществено послание на програмата. Използва се при публични материали, събития, покани, социални канали и медийни послания.</w:t>
      </w:r>
    </w:p>
    <w:p>
      <w:r>
        <w:rPr>
          <w:rFonts w:ascii="Arial" w:hAnsi="Arial"/>
          <w:b/>
          <w:sz w:val="21"/>
        </w:rPr>
        <w:t>Мирът е моят избор</w:t>
      </w:r>
    </w:p>
    <w:p>
      <w:pPr>
        <w:spacing w:after="60"/>
      </w:pPr>
      <w:r>
        <w:rPr>
          <w:rFonts w:ascii="Arial" w:hAnsi="Arial"/>
          <w:sz w:val="21"/>
        </w:rPr>
        <w:t>Личната форма на основното послание. Подходяща е за детски творчески формати, бели платна, рисунки, послания, кратки видеа и индивидуални участия.</w:t>
      </w:r>
    </w:p>
    <w:p>
      <w:r>
        <w:rPr>
          <w:rFonts w:ascii="Arial" w:hAnsi="Arial"/>
          <w:b/>
          <w:sz w:val="21"/>
        </w:rPr>
        <w:t>Всяко дете е жива камбана за мир</w:t>
      </w:r>
    </w:p>
    <w:p>
      <w:pPr>
        <w:spacing w:after="60"/>
      </w:pPr>
      <w:r>
        <w:rPr>
          <w:rFonts w:ascii="Arial" w:hAnsi="Arial"/>
          <w:sz w:val="21"/>
        </w:rPr>
        <w:t>Ключово символно послание, когато контекстът е свързан с деца, творчество и вътрешния глас на мира. Думата „жива“ подчертава, че детето не е символ отвън, а жив носител на посланието.</w:t>
      </w:r>
    </w:p>
    <w:p>
      <w:r>
        <w:rPr>
          <w:rFonts w:ascii="Arial" w:hAnsi="Arial"/>
          <w:b/>
          <w:sz w:val="21"/>
        </w:rPr>
        <w:t>Седмица ЗА МИР</w:t>
      </w:r>
    </w:p>
    <w:p>
      <w:pPr>
        <w:spacing w:after="60"/>
      </w:pPr>
      <w:r>
        <w:rPr>
          <w:rFonts w:ascii="Arial" w:hAnsi="Arial"/>
          <w:sz w:val="21"/>
        </w:rPr>
        <w:t>Отворен обществен формат, чрез който училища, детски градини, общини, културни институции, читалища, граждански организации, български и други общности по света и партньори могат да създадат свои инициативи за мир в общ тематичен период.</w:t>
      </w:r>
    </w:p>
    <w:p>
      <w:r>
        <w:rPr>
          <w:rFonts w:ascii="Arial" w:hAnsi="Arial"/>
          <w:b/>
          <w:sz w:val="21"/>
        </w:rPr>
        <w:t>Бяло платно за мир</w:t>
      </w:r>
    </w:p>
    <w:p>
      <w:pPr>
        <w:spacing w:after="60"/>
      </w:pPr>
      <w:r>
        <w:rPr>
          <w:rFonts w:ascii="Arial" w:hAnsi="Arial"/>
          <w:sz w:val="21"/>
        </w:rPr>
        <w:t>Символен творчески формат, в който деца и възрастни изписват, рисуват или оставят послания за мир. Централното послание е „Мирът е моят избор.“</w:t>
      </w:r>
    </w:p>
    <w:p>
      <w:r>
        <w:rPr>
          <w:rFonts w:ascii="Arial" w:hAnsi="Arial"/>
          <w:b/>
          <w:sz w:val="21"/>
        </w:rPr>
        <w:t>Минута тишина</w:t>
      </w:r>
    </w:p>
    <w:p>
      <w:pPr>
        <w:spacing w:after="60"/>
      </w:pPr>
      <w:r>
        <w:rPr>
          <w:rFonts w:ascii="Arial" w:hAnsi="Arial"/>
          <w:sz w:val="21"/>
        </w:rPr>
        <w:t>Общ символен момент на 21 септември в 11:59 ч., чрез който участниците създават пространство за вътрешно събиране, уважение и споделено намерение за мир.</w:t>
      </w:r>
    </w:p>
    <w:p>
      <w:r>
        <w:rPr>
          <w:rFonts w:ascii="Arial" w:hAnsi="Arial"/>
          <w:b/>
          <w:sz w:val="21"/>
        </w:rPr>
        <w:t>Общ камбанен звън</w:t>
      </w:r>
    </w:p>
    <w:p>
      <w:pPr>
        <w:spacing w:after="60"/>
      </w:pPr>
      <w:r>
        <w:rPr>
          <w:rFonts w:ascii="Arial" w:hAnsi="Arial"/>
          <w:sz w:val="21"/>
        </w:rPr>
        <w:t>Символно действие на 21 септември в 12:00 ч., чрез което различни хора, места, училища, общности и партньори дават едновременен звуков израз на посланието за мир.</w:t>
      </w:r>
    </w:p>
    <w:p>
      <w:r>
        <w:rPr>
          <w:rFonts w:ascii="Arial" w:hAnsi="Arial"/>
          <w:b/>
          <w:sz w:val="23"/>
        </w:rPr>
        <w:t>А.7. Роли в живата екосистема</w:t>
      </w:r>
    </w:p>
    <w:p>
      <w:r>
        <w:rPr>
          <w:rFonts w:ascii="Arial" w:hAnsi="Arial"/>
          <w:b/>
          <w:sz w:val="21"/>
        </w:rPr>
        <w:t>Екип</w:t>
      </w:r>
    </w:p>
    <w:p>
      <w:pPr>
        <w:spacing w:after="60"/>
      </w:pPr>
      <w:r>
        <w:rPr>
          <w:rFonts w:ascii="Arial" w:hAnsi="Arial"/>
          <w:sz w:val="21"/>
        </w:rPr>
        <w:t>Хората, които носят постоянна организационна, стратегическа или оперативна отговорност за развитието на фондацията, нейните програми и партньорства.</w:t>
      </w:r>
    </w:p>
    <w:p>
      <w:r>
        <w:rPr>
          <w:rFonts w:ascii="Arial" w:hAnsi="Arial"/>
          <w:b/>
          <w:sz w:val="21"/>
        </w:rPr>
        <w:t>Доброволци</w:t>
      </w:r>
    </w:p>
    <w:p>
      <w:pPr>
        <w:spacing w:after="60"/>
      </w:pPr>
      <w:r>
        <w:rPr>
          <w:rFonts w:ascii="Arial" w:hAnsi="Arial"/>
          <w:sz w:val="21"/>
        </w:rPr>
        <w:t>Хора, които подкрепят конкретни дейности, събития, проекти или общности чрез време, умения, присъствие, грижа и личен принос.</w:t>
      </w:r>
    </w:p>
    <w:p>
      <w:r>
        <w:rPr>
          <w:rFonts w:ascii="Arial" w:hAnsi="Arial"/>
          <w:b/>
          <w:sz w:val="21"/>
        </w:rPr>
        <w:t>Партньори</w:t>
      </w:r>
    </w:p>
    <w:p>
      <w:pPr>
        <w:spacing w:after="60"/>
      </w:pPr>
      <w:r>
        <w:rPr>
          <w:rFonts w:ascii="Arial" w:hAnsi="Arial"/>
          <w:sz w:val="21"/>
        </w:rPr>
        <w:t>Институции, организации, компании, училища, културни и обществени структури, които участват чрез ясно договорена роля, принос и публична рамка.</w:t>
      </w:r>
    </w:p>
    <w:p>
      <w:r>
        <w:rPr>
          <w:rFonts w:ascii="Arial" w:hAnsi="Arial"/>
          <w:b/>
          <w:sz w:val="21"/>
        </w:rPr>
        <w:t>Участници</w:t>
      </w:r>
    </w:p>
    <w:p>
      <w:pPr>
        <w:spacing w:after="60"/>
      </w:pPr>
      <w:r>
        <w:rPr>
          <w:rFonts w:ascii="Arial" w:hAnsi="Arial"/>
          <w:sz w:val="21"/>
        </w:rPr>
        <w:t>Деца, младежи, учители, родители, творци, граждани, доброволци и общности, които се включват в конкретна програма, проект, събитие или инициатива.</w:t>
      </w:r>
    </w:p>
    <w:p>
      <w:r>
        <w:rPr>
          <w:rFonts w:ascii="Arial" w:hAnsi="Arial"/>
          <w:b/>
          <w:sz w:val="21"/>
        </w:rPr>
        <w:t>Съмишленици</w:t>
      </w:r>
    </w:p>
    <w:p>
      <w:pPr>
        <w:spacing w:after="60"/>
      </w:pPr>
      <w:r>
        <w:rPr>
          <w:rFonts w:ascii="Arial" w:hAnsi="Arial"/>
          <w:sz w:val="21"/>
        </w:rPr>
        <w:t>Хора и организации, които споделят ценностите на каузата и допринасят за нейното разпространение, подкрепа и обществено доверие.</w:t>
      </w:r>
    </w:p>
    <w:p>
      <w:r>
        <w:rPr>
          <w:rFonts w:ascii="Arial" w:hAnsi="Arial"/>
          <w:b/>
          <w:sz w:val="21"/>
        </w:rPr>
        <w:t>Посланици за мир</w:t>
      </w:r>
    </w:p>
    <w:p>
      <w:pPr>
        <w:spacing w:after="60"/>
      </w:pPr>
      <w:r>
        <w:rPr>
          <w:rFonts w:ascii="Arial" w:hAnsi="Arial"/>
          <w:sz w:val="21"/>
        </w:rPr>
        <w:t>Деца, младежи, учители, творци, обществени личности, експерти и партньори, които чрез личен пример, знания, творчество или публична подкрепа вдъхновяват други хора и общности да участват.</w:t>
      </w:r>
    </w:p>
    <w:p>
      <w:r>
        <w:rPr>
          <w:rFonts w:ascii="Arial" w:hAnsi="Arial"/>
          <w:b/>
          <w:sz w:val="23"/>
        </w:rPr>
        <w:t>А.8. Партньорски понятия</w:t>
      </w:r>
    </w:p>
    <w:p>
      <w:r>
        <w:rPr>
          <w:rFonts w:ascii="Arial" w:hAnsi="Arial"/>
          <w:b/>
          <w:sz w:val="21"/>
        </w:rPr>
        <w:t>Почетен патрон</w:t>
      </w:r>
    </w:p>
    <w:p>
      <w:pPr>
        <w:spacing w:after="60"/>
      </w:pPr>
      <w:r>
        <w:rPr>
          <w:rFonts w:ascii="Arial" w:hAnsi="Arial"/>
          <w:sz w:val="21"/>
        </w:rPr>
        <w:t>Личност или институция, която придава висока обществена легитимност на програма, инициатива или събитие с национално значение.</w:t>
      </w:r>
    </w:p>
    <w:p>
      <w:r>
        <w:rPr>
          <w:rFonts w:ascii="Arial" w:hAnsi="Arial"/>
          <w:b/>
          <w:sz w:val="21"/>
        </w:rPr>
        <w:t>Институционален партньор</w:t>
      </w:r>
    </w:p>
    <w:p>
      <w:pPr>
        <w:spacing w:after="60"/>
      </w:pPr>
      <w:r>
        <w:rPr>
          <w:rFonts w:ascii="Arial" w:hAnsi="Arial"/>
          <w:sz w:val="21"/>
        </w:rPr>
        <w:t>Публична институция или орган, който подкрепя рамката, легитимността, видимостта, достъпа до мрежи или устойчивото развитие на програма или инициатива.</w:t>
      </w:r>
    </w:p>
    <w:p>
      <w:r>
        <w:rPr>
          <w:rFonts w:ascii="Arial" w:hAnsi="Arial"/>
          <w:b/>
          <w:sz w:val="21"/>
        </w:rPr>
        <w:t>Образователен партньор</w:t>
      </w:r>
    </w:p>
    <w:p>
      <w:pPr>
        <w:spacing w:after="60"/>
      </w:pPr>
      <w:r>
        <w:rPr>
          <w:rFonts w:ascii="Arial" w:hAnsi="Arial"/>
          <w:sz w:val="21"/>
        </w:rPr>
        <w:t>Училище, детска градина, университет, образователен център, школа или обучителна организация, която превръща посланието за мир в знание, творчество и участие.</w:t>
      </w:r>
    </w:p>
    <w:p>
      <w:r>
        <w:rPr>
          <w:rFonts w:ascii="Arial" w:hAnsi="Arial"/>
          <w:b/>
          <w:sz w:val="21"/>
        </w:rPr>
        <w:t>Културен партньор</w:t>
      </w:r>
    </w:p>
    <w:p>
      <w:pPr>
        <w:spacing w:after="60"/>
      </w:pPr>
      <w:r>
        <w:rPr>
          <w:rFonts w:ascii="Arial" w:hAnsi="Arial"/>
          <w:sz w:val="21"/>
        </w:rPr>
        <w:t>Културна институция, творческа организация, формация или артист, който дава език, форма, красота и публично преживяване на каузата.</w:t>
      </w:r>
    </w:p>
    <w:p>
      <w:r>
        <w:rPr>
          <w:rFonts w:ascii="Arial" w:hAnsi="Arial"/>
          <w:b/>
          <w:sz w:val="21"/>
        </w:rPr>
        <w:t>Медиен партньор</w:t>
      </w:r>
    </w:p>
    <w:p>
      <w:pPr>
        <w:spacing w:after="60"/>
      </w:pPr>
      <w:r>
        <w:rPr>
          <w:rFonts w:ascii="Arial" w:hAnsi="Arial"/>
          <w:sz w:val="21"/>
        </w:rPr>
        <w:t>Медия, журналист, редакция, платформа или комуникационен партньор, който помага обществената тема да достигне до повече хора с яснота, достойнство и смисъл.</w:t>
      </w:r>
    </w:p>
    <w:p>
      <w:r>
        <w:rPr>
          <w:rFonts w:ascii="Arial" w:hAnsi="Arial"/>
          <w:b/>
          <w:sz w:val="21"/>
        </w:rPr>
        <w:t>Корпоративен партньор</w:t>
      </w:r>
    </w:p>
    <w:p>
      <w:pPr>
        <w:spacing w:after="60"/>
      </w:pPr>
      <w:r>
        <w:rPr>
          <w:rFonts w:ascii="Arial" w:hAnsi="Arial"/>
          <w:sz w:val="21"/>
        </w:rPr>
        <w:t>Бизнес организация, която подкрепя каузата чрез обществена отговорност, финансиране, материали, логистика, експертиза или комуникационна подкрепа.</w:t>
      </w:r>
    </w:p>
    <w:p>
      <w:r>
        <w:rPr>
          <w:rFonts w:ascii="Arial" w:hAnsi="Arial"/>
          <w:b/>
          <w:sz w:val="21"/>
        </w:rPr>
        <w:t>Наднационален партньор</w:t>
      </w:r>
    </w:p>
    <w:p>
      <w:pPr>
        <w:spacing w:after="60"/>
      </w:pPr>
      <w:r>
        <w:rPr>
          <w:rFonts w:ascii="Arial" w:hAnsi="Arial"/>
          <w:sz w:val="21"/>
        </w:rPr>
        <w:t>Българска или друга общност по света, училище или образователен партньор зад граница, международна организация, културен институт, сродна инициатива или приятел на каузата за мир, който участва в общи действия отвъд националните граници.</w:t>
      </w:r>
    </w:p>
    <w:p>
      <w:r>
        <w:rPr>
          <w:rFonts w:ascii="Arial" w:hAnsi="Arial"/>
          <w:b/>
          <w:sz w:val="23"/>
        </w:rPr>
        <w:t>А.9. Комуникационни понятия</w:t>
      </w:r>
    </w:p>
    <w:p>
      <w:r>
        <w:rPr>
          <w:rFonts w:ascii="Arial" w:hAnsi="Arial"/>
          <w:b/>
          <w:sz w:val="21"/>
        </w:rPr>
        <w:t>Комуникационна екосистема</w:t>
      </w:r>
    </w:p>
    <w:p>
      <w:pPr>
        <w:spacing w:after="60"/>
      </w:pPr>
      <w:r>
        <w:rPr>
          <w:rFonts w:ascii="Arial" w:hAnsi="Arial"/>
          <w:sz w:val="21"/>
        </w:rPr>
        <w:t>Свързана система от уебсайт, социални мрежи, професионални платформи, лични профили, медии, имейл комуникация и партньорски канали, чрез които фондацията изгражда видимост, доверие и участие.</w:t>
      </w:r>
    </w:p>
    <w:p>
      <w:r>
        <w:rPr>
          <w:rFonts w:ascii="Arial" w:hAnsi="Arial"/>
          <w:b/>
          <w:sz w:val="21"/>
        </w:rPr>
        <w:t>Уебсайт / официална платформа</w:t>
      </w:r>
    </w:p>
    <w:p>
      <w:pPr>
        <w:spacing w:after="60"/>
      </w:pPr>
      <w:r>
        <w:rPr>
          <w:rFonts w:ascii="Arial" w:hAnsi="Arial"/>
          <w:sz w:val="21"/>
        </w:rPr>
        <w:t>Основният дигитален дом на фондацията и програмите. Сайтът съдържа официалната информация, регистрационни форми, партньори, новини, архив, материали и пътища за включване.</w:t>
      </w:r>
    </w:p>
    <w:p>
      <w:r>
        <w:rPr>
          <w:rFonts w:ascii="Arial" w:hAnsi="Arial"/>
          <w:b/>
          <w:sz w:val="21"/>
        </w:rPr>
        <w:t>Публично присъствие</w:t>
      </w:r>
    </w:p>
    <w:p>
      <w:pPr>
        <w:spacing w:after="60"/>
      </w:pPr>
      <w:r>
        <w:rPr>
          <w:rFonts w:ascii="Arial" w:hAnsi="Arial"/>
          <w:sz w:val="21"/>
        </w:rPr>
        <w:t>Цялостният начин, по който фондацията, програмите и основателят се появяват в обществото – чрез събития, медии, социални канали, партньорства, интервюта, писма, видеа и лични послания.</w:t>
      </w:r>
    </w:p>
    <w:p>
      <w:r>
        <w:rPr>
          <w:rFonts w:ascii="Arial" w:hAnsi="Arial"/>
          <w:b/>
          <w:sz w:val="21"/>
        </w:rPr>
        <w:t>Личен разказ на основателя</w:t>
      </w:r>
    </w:p>
    <w:p>
      <w:pPr>
        <w:spacing w:after="60"/>
      </w:pPr>
      <w:r>
        <w:rPr>
          <w:rFonts w:ascii="Arial" w:hAnsi="Arial"/>
          <w:sz w:val="21"/>
        </w:rPr>
        <w:t>Човешкото измерение на каузата, което помага хората да усетят нейния произход, смисъл, вътрешна истина и живо развитие. Използва се с мярка, достойнство и връзка с обществената мисия.</w:t>
      </w:r>
    </w:p>
    <w:p>
      <w:r>
        <w:rPr>
          <w:rFonts w:ascii="Arial" w:hAnsi="Arial"/>
          <w:b/>
          <w:sz w:val="21"/>
        </w:rPr>
        <w:t>Медиен pitch</w:t>
      </w:r>
    </w:p>
    <w:p>
      <w:pPr>
        <w:spacing w:after="60"/>
      </w:pPr>
      <w:r>
        <w:rPr>
          <w:rFonts w:ascii="Arial" w:hAnsi="Arial"/>
          <w:sz w:val="21"/>
        </w:rPr>
        <w:t>Кратко, ясно и насочено предложение към журналист или медия, което представя защо темата е обществено значима, актуална и достойна за отразяване.</w:t>
      </w:r>
    </w:p>
    <w:p>
      <w:r>
        <w:rPr>
          <w:rFonts w:ascii="Arial" w:hAnsi="Arial"/>
          <w:b/>
          <w:sz w:val="23"/>
        </w:rPr>
        <w:t>А.10. Терминологичен стандарт за наднационално измерение</w:t>
      </w:r>
    </w:p>
    <w:p>
      <w:pPr>
        <w:spacing w:after="60"/>
      </w:pPr>
      <w:r>
        <w:rPr>
          <w:rFonts w:ascii="Arial" w:hAnsi="Arial"/>
          <w:sz w:val="21"/>
        </w:rPr>
        <w:t>Наднационалното измерение на фондацията започва от България, но се разгръща към по-широка човешка, културна и образователна мрежа отвъд граници.</w:t>
      </w:r>
    </w:p>
    <w:p>
      <w:pPr>
        <w:spacing w:after="60"/>
      </w:pPr>
      <w:r>
        <w:rPr>
          <w:rFonts w:ascii="Arial" w:hAnsi="Arial"/>
          <w:sz w:val="21"/>
        </w:rPr>
        <w:t>Предпочитана формулировка: „български и други общности по света, български и други училища зад граница, образователни и културни партньори, международни организации, сродни инициативи и приятели на каузата за мир.“</w:t>
      </w:r>
    </w:p>
    <w:p>
      <w:pPr>
        <w:spacing w:after="60"/>
      </w:pPr>
      <w:r>
        <w:rPr>
          <w:rFonts w:ascii="Arial" w:hAnsi="Arial"/>
          <w:sz w:val="21"/>
        </w:rPr>
        <w:t>Когато текстът е по-кратък, може да се използва: „български и други общности, училища, партньори и приятели на каузата отвъд граници.“</w:t>
      </w:r>
    </w:p>
    <w:p>
      <w:pPr>
        <w:spacing w:after="60"/>
      </w:pPr>
      <w:r>
        <w:rPr>
          <w:rFonts w:ascii="Arial" w:hAnsi="Arial"/>
          <w:sz w:val="21"/>
        </w:rPr>
        <w:t>Тази формулировка съхранява българската изходна точка и едновременно с това отваря инициативата към други общности, култури, училища и партньори, които споделят посланието за мир.</w:t>
      </w:r>
    </w:p>
    <w:p>
      <w:r>
        <w:rPr>
          <w:rFonts w:ascii="Arial" w:hAnsi="Arial"/>
          <w:b/>
          <w:sz w:val="23"/>
        </w:rPr>
        <w:t>А.11. Редакторски стандарти</w:t>
      </w:r>
    </w:p>
    <w:p>
      <w:pPr>
        <w:spacing w:after="60"/>
      </w:pPr>
      <w:r>
        <w:rPr>
          <w:rFonts w:ascii="Arial" w:hAnsi="Arial"/>
          <w:sz w:val="21"/>
        </w:rPr>
        <w:t>В публични и официални текстове се предпочита формулировката „за мир“, когато звучи естествено и смислово точно.</w:t>
      </w:r>
    </w:p>
    <w:p>
      <w:pPr>
        <w:spacing w:after="60"/>
      </w:pPr>
      <w:r>
        <w:rPr>
          <w:rFonts w:ascii="Arial" w:hAnsi="Arial"/>
          <w:sz w:val="21"/>
        </w:rPr>
        <w:t>Официалната правна формулировка е „Фондация „Камбани за мир“ е юридическо лице с нестопанска цел, определено за осъществяване на дейност в обществена полза“.</w:t>
      </w:r>
    </w:p>
    <w:p>
      <w:pPr>
        <w:spacing w:after="60"/>
      </w:pPr>
      <w:r>
        <w:rPr>
          <w:rFonts w:ascii="Arial" w:hAnsi="Arial"/>
          <w:sz w:val="21"/>
        </w:rPr>
        <w:t>За първата програма се използва пълната формулировка: „национална инициатива за детско творчество и мир „Камбанен звън огласява мира“.“</w:t>
      </w:r>
    </w:p>
    <w:p>
      <w:pPr>
        <w:spacing w:after="60"/>
      </w:pPr>
      <w:r>
        <w:rPr>
          <w:rFonts w:ascii="Arial" w:hAnsi="Arial"/>
          <w:sz w:val="21"/>
        </w:rPr>
        <w:t>Инициативата се представя като съвременен програмен модел на фондацията, вдъхновен от живата памет, културата, децата и символа на камбанния звън, със собствена мисия, структура и обществена рамка.</w:t>
      </w:r>
    </w:p>
    <w:p>
      <w:pPr>
        <w:spacing w:after="60"/>
      </w:pPr>
      <w:r>
        <w:rPr>
          <w:rFonts w:ascii="Arial" w:hAnsi="Arial"/>
          <w:sz w:val="21"/>
        </w:rPr>
        <w:t>Езикът остава утвърдителен. Когато е необходимо разграничение, то се прави спокойно, чрез позитивно назоваване на собствената идентичност, цел и програмен модел.</w:t>
      </w:r>
    </w:p>
    <w:p>
      <w:r>
        <w:rPr>
          <w:rFonts w:ascii="Arial" w:hAnsi="Arial"/>
          <w:b/>
          <w:sz w:val="23"/>
        </w:rPr>
        <w:t>А.12. Кратки стандартни формулировки</w:t>
      </w:r>
    </w:p>
    <w:p>
      <w:r>
        <w:rPr>
          <w:rFonts w:ascii="Arial" w:hAnsi="Arial"/>
          <w:b/>
          <w:sz w:val="21"/>
        </w:rPr>
        <w:t>За фондацията</w:t>
      </w:r>
    </w:p>
    <w:p>
      <w:pPr>
        <w:spacing w:after="60"/>
      </w:pPr>
      <w:r>
        <w:rPr>
          <w:rFonts w:ascii="Arial" w:hAnsi="Arial"/>
          <w:sz w:val="21"/>
        </w:rPr>
        <w:t>Фондация „Камбани за мир“ е юридическо лице с нестопанска цел, определено за осъществяване на дейност в обществена полза, което изгражда национална и наднационална жива екосистема за мир чрез деца, образование, култура, творчество, партньорства и обществени инициативи.</w:t>
      </w:r>
    </w:p>
    <w:p>
      <w:r>
        <w:rPr>
          <w:rFonts w:ascii="Arial" w:hAnsi="Arial"/>
          <w:b/>
          <w:sz w:val="21"/>
        </w:rPr>
        <w:t>За мисията</w:t>
      </w:r>
    </w:p>
    <w:p>
      <w:pPr>
        <w:spacing w:after="60"/>
      </w:pPr>
      <w:r>
        <w:rPr>
          <w:rFonts w:ascii="Arial" w:hAnsi="Arial"/>
          <w:sz w:val="21"/>
        </w:rPr>
        <w:t>Фондацията вдъхновява, свързва, напомня и подкрепя хора, институции и общности да превръщат мира в жива обществена реалност.</w:t>
      </w:r>
    </w:p>
    <w:p>
      <w:r>
        <w:rPr>
          <w:rFonts w:ascii="Arial" w:hAnsi="Arial"/>
          <w:b/>
          <w:sz w:val="21"/>
        </w:rPr>
        <w:t>За програмата</w:t>
      </w:r>
    </w:p>
    <w:p>
      <w:pPr>
        <w:spacing w:after="60"/>
      </w:pPr>
      <w:r>
        <w:rPr>
          <w:rFonts w:ascii="Arial" w:hAnsi="Arial"/>
          <w:sz w:val="21"/>
        </w:rPr>
        <w:t>„Камбанен звън огласява мира“ е национална инициатива за детско творчество и мир, която се разгръща около Международния ден за мир и създава широка мрежа от събития, партньорства и общности.</w:t>
      </w:r>
    </w:p>
    <w:p>
      <w:r>
        <w:rPr>
          <w:rFonts w:ascii="Arial" w:hAnsi="Arial"/>
          <w:b/>
          <w:sz w:val="21"/>
        </w:rPr>
        <w:t>За участие</w:t>
      </w:r>
    </w:p>
    <w:p>
      <w:pPr>
        <w:spacing w:after="60"/>
      </w:pPr>
      <w:r>
        <w:rPr>
          <w:rFonts w:ascii="Arial" w:hAnsi="Arial"/>
          <w:sz w:val="21"/>
        </w:rPr>
        <w:t>Всяко училище, детска градина, община, културна организация, общност или партньор може да даде собствен жив израз на посланието „Мирът е нашият избор.“</w:t>
      </w:r>
    </w:p>
    <w:p>
      <w:r>
        <w:rPr>
          <w:rFonts w:ascii="Arial" w:hAnsi="Arial"/>
          <w:b/>
          <w:sz w:val="21"/>
        </w:rPr>
        <w:t>За наднационалното измерение</w:t>
      </w:r>
    </w:p>
    <w:p>
      <w:pPr>
        <w:spacing w:after="60"/>
      </w:pPr>
      <w:r>
        <w:rPr>
          <w:rFonts w:ascii="Arial" w:hAnsi="Arial"/>
          <w:sz w:val="21"/>
        </w:rPr>
        <w:t>Инициативата започва в България и се разгръща отвъд граници чрез български и други общности, училища, културни и образователни партньори и приятели на каузата за мир.</w:t>
      </w:r>
    </w:p>
    <w:p>
      <w:r>
        <w:rPr>
          <w:rFonts w:ascii="Arial" w:hAnsi="Arial"/>
          <w:b/>
          <w:sz w:val="23"/>
        </w:rPr>
        <w:t>А.13. Връзка с останалите приложения</w:t>
      </w:r>
    </w:p>
    <w:p>
      <w:pPr>
        <w:spacing w:after="60"/>
      </w:pPr>
      <w:r>
        <w:rPr>
          <w:rFonts w:ascii="Arial" w:hAnsi="Arial"/>
          <w:sz w:val="21"/>
        </w:rPr>
        <w:t>Приложение А е основа за всички останали практически приложения към Master документа. То дава речника и терминологичния стандарт, върху който стъпват партньорските модели, комуникационните представяния, писмата, проектните формулировки, организационните процеси, оперативната рамка на програмата и публичното присъствие.</w:t>
      </w:r>
    </w:p>
    <w:p>
      <w:pPr>
        <w:spacing w:after="60"/>
      </w:pPr>
      <w:r>
        <w:rPr>
          <w:rFonts w:ascii="Arial" w:hAnsi="Arial"/>
          <w:sz w:val="21"/>
        </w:rPr>
        <w:t>Приложение А, Б, В, Г, Д, Е, Ж и З използват понятията от настоящия речник и ги развиват в конкретни работни стандарти. При финално редакционно преподреждане на приложенията Приложение А следва да остане начален терминологичен ориентир за целия комплект документи.</w:t>
      </w:r>
    </w:p>
    <w:p>
      <w:r>
        <w:rPr>
          <w:rFonts w:ascii="Arial" w:hAnsi="Arial"/>
          <w:b/>
          <w:sz w:val="23"/>
        </w:rPr>
        <w:t>Редакторска бележка – Приложение А, Версия 0.1</w:t>
      </w:r>
    </w:p>
    <w:p>
      <w:pPr>
        <w:spacing w:after="60"/>
      </w:pPr>
      <w:r>
        <w:rPr>
          <w:rFonts w:ascii="Arial" w:hAnsi="Arial"/>
          <w:sz w:val="21"/>
        </w:rPr>
        <w:t>В тази версия е създаден първият речник на основните понятия и терминологичен стандарт на Фондация „Камбани за мир“. Документът определя ключови формулировки за идентичността, мисията, програмите, партньорствата, комуникацията, наднационалното измерение и публичното представяне на фондацията. Приложението служи като езикова и смислова основа за всички следващи документи, материали и приложения.</w:t>
      </w:r>
    </w:p>
    <w:p>
      <w:pPr>
        <w:pStyle w:val="Heading1"/>
        <w:jc w:val="center"/>
      </w:pPr>
      <w:r>
        <w:t>ПРИЛОЖЕНИЕ Б</w:t>
      </w:r>
    </w:p>
    <w:p>
      <w:pPr>
        <w:jc w:val="center"/>
      </w:pPr>
      <w:r>
        <w:rPr>
          <w:b/>
          <w:sz w:val="36"/>
        </w:rPr>
        <w:t>Партньорски модели и роли</w:t>
      </w:r>
    </w:p>
    <w:p>
      <w:pPr>
        <w:jc w:val="both"/>
      </w:pPr>
      <w:r>
        <w:t>Практическо приложение към Книгата на Фондация „Камбани за мир“</w:t>
      </w:r>
    </w:p>
    <w:p>
      <w:pPr>
        <w:jc w:val="both"/>
      </w:pPr>
      <w:r>
        <w:t>Версия 0.1 • Работен професионален стандарт</w:t>
      </w:r>
    </w:p>
    <w:p>
      <w:pPr/>
    </w:p>
    <w:p>
      <w:pPr>
        <w:pStyle w:val="Heading1"/>
      </w:pPr>
      <w:r>
        <w:t>ВЪВЕДЕНИЕ</w:t>
      </w:r>
    </w:p>
    <w:p>
      <w:pPr>
        <w:jc w:val="both"/>
      </w:pPr>
      <w:r>
        <w:t>Настоящото приложение определя партньорската логика на Фондация „Камбани за мир“. То описва основните модели на сътрудничество, ролите в партньорската екосистема и професионалните стандарти за изграждане на устойчиви отношения с институции, организации, общности, дарители, медии и съмишленици.</w:t>
      </w:r>
    </w:p>
    <w:p>
      <w:pPr>
        <w:jc w:val="both"/>
      </w:pPr>
      <w:r>
        <w:t>Приложението произтича от философията на фондацията: мирът вече живее във всеки човек и получава обществен израз, когато хора, институции и общности действат заедно. Партньорствата са пътят, по който тази вътрешна ценност се превръща в видима, организирана и устойчива обществена реалност.</w:t>
      </w:r>
    </w:p>
    <w:p>
      <w:pPr>
        <w:jc w:val="both"/>
      </w:pPr>
      <w:r>
        <w:t>Документът служи като професионална рамка за бъдещи писма, срещи, презентации, проектни предложения, споразумения, партньорски покани и вътрешни решения.</w:t>
      </w:r>
    </w:p>
    <w:p>
      <w:pPr>
        <w:pStyle w:val="Heading2"/>
      </w:pPr>
      <w:r>
        <w:t>Б.1. Предназначение на Приложение Б</w:t>
      </w:r>
    </w:p>
    <w:p>
      <w:pPr>
        <w:jc w:val="both"/>
      </w:pPr>
      <w:r>
        <w:t>Приложение Б създава единен стандарт за партньорствата на фондацията. То помага всяко сътрудничество да има ясен смисъл, подходяща роля, реалистичен обхват, споделена отговорност и проследим принос към живата екосистема за мир.</w:t>
      </w:r>
    </w:p>
    <w:p>
      <w:pPr>
        <w:jc w:val="both"/>
      </w:pPr>
      <w:r>
        <w:t>Документът подкрепя екипа при разпознаване на естествени партньори, подготовка на покани, водене на разговори, създаване на партньорски формати и изграждане на устойчиви отношения.</w:t>
      </w:r>
    </w:p>
    <w:p>
      <w:pPr>
        <w:pStyle w:val="Heading2"/>
      </w:pPr>
      <w:r>
        <w:t>Б.2. Основен партньорски принцип</w:t>
      </w:r>
    </w:p>
    <w:p>
      <w:pPr>
        <w:jc w:val="both"/>
      </w:pPr>
      <w:r>
        <w:t>Фондация „Камбани за мир“ изгражда партньорства като живи отношения на доверие, сътрудничество и споделена обществена отговорност.</w:t>
      </w:r>
    </w:p>
    <w:p>
      <w:pPr>
        <w:jc w:val="both"/>
      </w:pPr>
      <w:r>
        <w:t>Партньорът има свое естествено място в екосистемата. Ролята на фондацията е да разпознае това място, да го назове ясно и да създаде условия приносът на партньора да получи смислен, видим и устойчив израз.</w:t>
      </w:r>
    </w:p>
    <w:p>
      <w:pPr>
        <w:jc w:val="both"/>
      </w:pPr>
      <w:r>
        <w:t>Партньорството започва от споделената ценност и се развива чрез конкретни действия, ясни роли, уважителна комуникация и професионална последователност.</w:t>
      </w:r>
    </w:p>
    <w:p>
      <w:pPr>
        <w:pStyle w:val="Heading2"/>
      </w:pPr>
      <w:r>
        <w:t>Б.3. Партньорската екосистема</w:t>
      </w:r>
    </w:p>
    <w:p>
      <w:pPr>
        <w:jc w:val="both"/>
      </w:pPr>
      <w:r>
        <w:t>Партньорската екосистема на фондацията обединява различни участници с различни роли, но с обща ценностна основа. Всеки партньор допринася според своята експертиза, обществена позиция, ресурс, мрежа, доверие, териториален обхват или творчески потенциал.</w:t>
      </w:r>
    </w:p>
    <w:p>
      <w:pPr>
        <w:jc w:val="both"/>
      </w:pPr>
      <w:r>
        <w:t>Тази екосистема включва държавни институции, общини, училища, детски градини, културни организации, читалища, музеи, граждански организации, спортни структури, медии, бизнес, дарители, доброволци, български и други общности по света, международни партньори, творци, експерти, родители, деца и младежи.</w:t>
      </w:r>
    </w:p>
    <w:p>
      <w:pPr>
        <w:jc w:val="both"/>
      </w:pPr>
      <w:r>
        <w:t>Силата на партньорската екосистема идва от преплитането на тези роли. Всяка роля усилва останалите и създава по-голяма обществена видимост, доверие и устойчивост.</w:t>
      </w:r>
    </w:p>
    <w:p>
      <w:pPr>
        <w:pStyle w:val="Heading2"/>
      </w:pPr>
      <w:r>
        <w:t>Б.4. Основни партньорски роли</w:t>
      </w:r>
    </w:p>
    <w:p>
      <w:pPr>
        <w:pStyle w:val="Heading3"/>
      </w:pPr>
      <w:r>
        <w:t>Б.4.1. Почетен патрон</w:t>
      </w:r>
    </w:p>
    <w:p>
      <w:pPr>
        <w:jc w:val="both"/>
      </w:pPr>
      <w:r>
        <w:t>Почетният патрон придава висока обществена легитимност на програма, инициатива или събитие с национално значение. Тази роля подкрепя обществената разпознаваемост, доверието и институционалната тежест на каузата.</w:t>
      </w:r>
    </w:p>
    <w:p>
      <w:pPr>
        <w:jc w:val="both"/>
      </w:pPr>
      <w:r>
        <w:t>Почетният патронаж се използва при инициативи с ясно изразен обществен, културен, образователен или национален характер.</w:t>
      </w:r>
    </w:p>
    <w:p>
      <w:pPr>
        <w:pStyle w:val="Heading3"/>
      </w:pPr>
      <w:r>
        <w:t>Б.4.2. Институционални партньори</w:t>
      </w:r>
    </w:p>
    <w:p>
      <w:pPr>
        <w:jc w:val="both"/>
      </w:pPr>
      <w:r>
        <w:t>Институционалните партньори създават рамка, легитимност и обществена видимост. Те могат да подкрепят разпространението на инициативи, връзката с мрежи от организации, достъпа до публични пространства, тематичната експертиза и устойчивото развитие на програмите.</w:t>
      </w:r>
    </w:p>
    <w:p>
      <w:pPr>
        <w:jc w:val="both"/>
      </w:pPr>
      <w:r>
        <w:t>Към тази група спадат министерства, държавни агенции, национални институции, публични органи, дипломатически и културни представителства.</w:t>
      </w:r>
    </w:p>
    <w:p>
      <w:pPr>
        <w:pStyle w:val="Heading3"/>
      </w:pPr>
      <w:r>
        <w:t>Б.4.3. Национални водещи партньори</w:t>
      </w:r>
    </w:p>
    <w:p>
      <w:pPr>
        <w:jc w:val="both"/>
      </w:pPr>
      <w:r>
        <w:t>Националните водещи партньори имат силна експертиза, мрежа или символна роля в конкретно направление. Те могат да бъдат образователни, културни, спортни, младежки, творчески, граждански или професионални организации с национален обхват.</w:t>
      </w:r>
    </w:p>
    <w:p>
      <w:pPr>
        <w:jc w:val="both"/>
      </w:pPr>
      <w:r>
        <w:t>Тяхната роля е да придават качество, мащаб и професионална дълбочина на съответното направление.</w:t>
      </w:r>
    </w:p>
    <w:p>
      <w:pPr>
        <w:pStyle w:val="Heading3"/>
      </w:pPr>
      <w:r>
        <w:t>Б.4.4. Наднационални партньори</w:t>
      </w:r>
    </w:p>
    <w:p>
      <w:pPr>
        <w:jc w:val="both"/>
      </w:pPr>
      <w:r>
        <w:t>Наднационалните партньори свързват фондацията с български и други общности по света, български и други училища зад граница, международни организации, културни институти, образователни партньори, сродни инициативи и приятели на каузата за мир.</w:t>
      </w:r>
    </w:p>
    <w:p>
      <w:pPr>
        <w:jc w:val="both"/>
      </w:pPr>
      <w:r>
        <w:t>Тази роля разширява живата екосистема за мир отвъд националните граници и създава пространство за културен обмен, съвместни послания и общи действия.</w:t>
      </w:r>
    </w:p>
    <w:p>
      <w:pPr>
        <w:pStyle w:val="Heading3"/>
      </w:pPr>
      <w:r>
        <w:t>Б.4.5. Регионални и общински партньори</w:t>
      </w:r>
    </w:p>
    <w:p>
      <w:pPr>
        <w:jc w:val="both"/>
      </w:pPr>
      <w:r>
        <w:t>Регионалните и общинските партньори превръщат националната идея в местна реалност. Те могат да координират участието на училища, детски градини, културни институции, читалища, местни общности и доброволци.</w:t>
      </w:r>
    </w:p>
    <w:p>
      <w:pPr>
        <w:jc w:val="both"/>
      </w:pPr>
      <w:r>
        <w:t>Тази роля е ключова за устойчивото разгръщане на „Седмица ЗА МИР“ и за създаването на местни инициативи, които носят собствения дух на всяка общност.</w:t>
      </w:r>
    </w:p>
    <w:p>
      <w:pPr>
        <w:pStyle w:val="Heading3"/>
      </w:pPr>
      <w:r>
        <w:t>Б.4.6. Образователни партньори</w:t>
      </w:r>
    </w:p>
    <w:p>
      <w:pPr>
        <w:jc w:val="both"/>
      </w:pPr>
      <w:r>
        <w:t>Образователните партньори включват училища, детски градини, университети, центрове за подкрепа, школи, академии и обучителни организации.</w:t>
      </w:r>
    </w:p>
    <w:p>
      <w:pPr>
        <w:jc w:val="both"/>
      </w:pPr>
      <w:r>
        <w:t>Тяхната роля е да превърнат посланието за мир в преживяване, знание, творчество, детски глас и възпитание в уважение, съпричастност и сътрудничество.</w:t>
      </w:r>
    </w:p>
    <w:p>
      <w:pPr>
        <w:pStyle w:val="Heading3"/>
      </w:pPr>
      <w:r>
        <w:t>Б.4.7. Културни и творчески партньори</w:t>
      </w:r>
    </w:p>
    <w:p>
      <w:pPr>
        <w:jc w:val="both"/>
      </w:pPr>
      <w:r>
        <w:t>Културните и творческите партньори дават език, форма и красота на каузата. Те включват театри, музикални формации, хорове, галерии, музеи, читалища, фестивали, творци, артисти и културни организации.</w:t>
      </w:r>
    </w:p>
    <w:p>
      <w:pPr>
        <w:jc w:val="both"/>
      </w:pPr>
      <w:r>
        <w:t>Чрез тях мирът се изразява чрез музика, изкуство, слово, движение, сценично присъствие, памет, символи и живи творчески практики.</w:t>
      </w:r>
    </w:p>
    <w:p>
      <w:pPr>
        <w:pStyle w:val="Heading3"/>
      </w:pPr>
      <w:r>
        <w:t>Б.4.8. Медийни партньори</w:t>
      </w:r>
    </w:p>
    <w:p>
      <w:pPr>
        <w:jc w:val="both"/>
      </w:pPr>
      <w:r>
        <w:t>Медийните партньори помагат обществената тема да достигне до повече хора с яснота, достойнство и смисъл. Те разказват историята на инициативата, показват лицата на участниците и отварят пространство за обществен разговор.</w:t>
      </w:r>
    </w:p>
    <w:p>
      <w:pPr>
        <w:jc w:val="both"/>
      </w:pPr>
      <w:r>
        <w:t>Тяхната роля е особено важна при изграждането на доверие, разпознаваемост и широка гражданска ангажираност.</w:t>
      </w:r>
    </w:p>
    <w:p>
      <w:pPr>
        <w:pStyle w:val="Heading3"/>
      </w:pPr>
      <w:r>
        <w:t>Б.4.9. Корпоративни партньори и дарители</w:t>
      </w:r>
    </w:p>
    <w:p>
      <w:pPr>
        <w:jc w:val="both"/>
      </w:pPr>
      <w:r>
        <w:t>Корпоративните партньори и дарителите подкрепят мисията чрез финансов, материален, експертен, логистичен или комуникационен принос.</w:t>
      </w:r>
    </w:p>
    <w:p>
      <w:pPr>
        <w:jc w:val="both"/>
      </w:pPr>
      <w:r>
        <w:t>Тяхната роля се развива в съответствие с финансовата философия на фондацията: прозрачност, проследимост, ценностно съответствие, независимост и обществена полза.</w:t>
      </w:r>
    </w:p>
    <w:p>
      <w:pPr>
        <w:pStyle w:val="Heading3"/>
      </w:pPr>
      <w:r>
        <w:t>Б.4.10. Доброволци и граждански общности</w:t>
      </w:r>
    </w:p>
    <w:p>
      <w:pPr>
        <w:jc w:val="both"/>
      </w:pPr>
      <w:r>
        <w:t>Доброволците и гражданските общности превръщат каузата в живо действие. Те носят време, енергия, умения, присъствие, човешка топлина и местна връзка.</w:t>
      </w:r>
    </w:p>
    <w:p>
      <w:pPr>
        <w:jc w:val="both"/>
      </w:pPr>
      <w:r>
        <w:t>Тяхната роля показва, че живата екосистема за мир расте чрез хората и техния личен избор да участват.</w:t>
      </w:r>
    </w:p>
    <w:p>
      <w:pPr>
        <w:pStyle w:val="Heading3"/>
      </w:pPr>
      <w:r>
        <w:t>Б.4.11. Участници, съмишленици и посланици</w:t>
      </w:r>
    </w:p>
    <w:p>
      <w:pPr>
        <w:jc w:val="both"/>
      </w:pPr>
      <w:r>
        <w:t>Участниците, съмишлениците и посланиците дават лице и глас на каузата. Сред тях са деца, младежи, родители, учители, творци, обществени личности, експерти и граждани.</w:t>
      </w:r>
    </w:p>
    <w:p>
      <w:pPr>
        <w:jc w:val="both"/>
      </w:pPr>
      <w:r>
        <w:t>Тази роля е свързана с личен пример, вдъхновение, публична подкрепа и създаване на нови пространства за участие.</w:t>
      </w:r>
    </w:p>
    <w:p>
      <w:pPr>
        <w:pStyle w:val="Heading2"/>
      </w:pPr>
      <w:r>
        <w:t>Б.5. Партньорски модели</w:t>
      </w:r>
    </w:p>
    <w:p>
      <w:pPr>
        <w:jc w:val="both"/>
      </w:pPr>
      <w:r>
        <w:t>Фондацията използва различни партньорски модели според целта, обхвата и характера на конкретната програма, проект или събитие.</w:t>
      </w:r>
    </w:p>
    <w:p>
      <w:pPr>
        <w:pStyle w:val="Heading3"/>
      </w:pPr>
      <w:r>
        <w:t>Б.5.1. Стратегическо партньорство</w:t>
      </w:r>
    </w:p>
    <w:p>
      <w:pPr>
        <w:jc w:val="both"/>
      </w:pPr>
      <w:r>
        <w:t>Дългосрочно сътрудничество около обща визия, споделена ценностна основа и устойчив принос към развитието на фондацията или нейна ключова програма.</w:t>
      </w:r>
    </w:p>
    <w:p>
      <w:pPr>
        <w:pStyle w:val="Heading3"/>
      </w:pPr>
      <w:r>
        <w:t>Б.5.2. Програмно партньорство</w:t>
      </w:r>
    </w:p>
    <w:p>
      <w:pPr>
        <w:jc w:val="both"/>
      </w:pPr>
      <w:r>
        <w:t>Сътрудничество, свързано с конкретна програма на фондацията, например „Камбанен звън огласява мира“, „Академия за мир“, „Посланици за мир“ или „Камбани без граници“.</w:t>
      </w:r>
    </w:p>
    <w:p>
      <w:pPr>
        <w:pStyle w:val="Heading3"/>
      </w:pPr>
      <w:r>
        <w:t>Б.5.3. Проектно партньорство</w:t>
      </w:r>
    </w:p>
    <w:p>
      <w:pPr>
        <w:jc w:val="both"/>
      </w:pPr>
      <w:r>
        <w:t>Сътрудничество по конкретен проект с ясно начало, цели, дейности, роли, срокове, ресурси и очаквани резултати.</w:t>
      </w:r>
    </w:p>
    <w:p>
      <w:pPr>
        <w:pStyle w:val="Heading3"/>
      </w:pPr>
      <w:r>
        <w:t>Б.5.4. Събитийно партньорство</w:t>
      </w:r>
    </w:p>
    <w:p>
      <w:pPr>
        <w:jc w:val="both"/>
      </w:pPr>
      <w:r>
        <w:t>Партньорство за подготовка, провеждане, комуникация или подкрепа на конкретно събитие, включително концерти, изложби, работилници, образователни дни, общински инициативи и централни публични прояви.</w:t>
      </w:r>
    </w:p>
    <w:p>
      <w:pPr>
        <w:pStyle w:val="Heading3"/>
      </w:pPr>
      <w:r>
        <w:t>Б.5.5. Образователно партньорство</w:t>
      </w:r>
    </w:p>
    <w:p>
      <w:pPr>
        <w:jc w:val="both"/>
      </w:pPr>
      <w:r>
        <w:t>Сътрудничество за създаване на уроци, ателиета, методически ресурси, детски послания, ученически инициативи, младежки формати и програми за развитие на култура за мир.</w:t>
      </w:r>
    </w:p>
    <w:p>
      <w:pPr>
        <w:pStyle w:val="Heading3"/>
      </w:pPr>
      <w:r>
        <w:t>Б.5.6. Културно и творческо партньорство</w:t>
      </w:r>
    </w:p>
    <w:p>
      <w:pPr>
        <w:jc w:val="both"/>
      </w:pPr>
      <w:r>
        <w:t>Сътрудничество с творчески организации и артисти за създаване на художествено съдържание, сценични прояви, изложби, концерти, символни действия и културен обмен.</w:t>
      </w:r>
    </w:p>
    <w:p>
      <w:pPr>
        <w:pStyle w:val="Heading3"/>
      </w:pPr>
      <w:r>
        <w:t>Б.5.7. Медийно партньорство</w:t>
      </w:r>
    </w:p>
    <w:p>
      <w:pPr>
        <w:jc w:val="both"/>
      </w:pPr>
      <w:r>
        <w:t>Сътрудничество с медии, журналисти, редактори, комуникационни платформи и публични говорители за изграждане на видимост, доверие и обществен разговор.</w:t>
      </w:r>
    </w:p>
    <w:p>
      <w:pPr>
        <w:pStyle w:val="Heading3"/>
      </w:pPr>
      <w:r>
        <w:t>Б.5.8. Корпоративно партньорство</w:t>
      </w:r>
    </w:p>
    <w:p>
      <w:pPr>
        <w:jc w:val="both"/>
      </w:pPr>
      <w:r>
        <w:t>Партньорство с бизнес организации, които желаят да допринесат към каузата чрез обществена отговорност, дарителство, логистика, експертиза, материали, комуникационна подкрепа или устойчиви програми.</w:t>
      </w:r>
    </w:p>
    <w:p>
      <w:pPr>
        <w:pStyle w:val="Heading3"/>
      </w:pPr>
      <w:r>
        <w:t>Б.5.9. Наднационално партньорство</w:t>
      </w:r>
    </w:p>
    <w:p>
      <w:pPr>
        <w:jc w:val="both"/>
      </w:pPr>
      <w:r>
        <w:t>Сътрудничество с български и други общности, български и други училища зад граница, образователни партньори, международни организации, културни институти, сродни инициативи и приятели на каузата за мир, за общи действия в подкрепа на мира.</w:t>
      </w:r>
    </w:p>
    <w:p>
      <w:pPr>
        <w:pStyle w:val="Heading3"/>
      </w:pPr>
      <w:r>
        <w:t>Б.5.10. Общностно партньорство</w:t>
      </w:r>
    </w:p>
    <w:p>
      <w:pPr>
        <w:jc w:val="both"/>
      </w:pPr>
      <w:r>
        <w:t>Сътрудничество с местни групи, родители, доброволци, читалища, квартални общности, клубове и граждански инициативи, които дават собствен израз на посланието „Мирът е нашият избор.“</w:t>
      </w:r>
    </w:p>
    <w:p>
      <w:pPr>
        <w:pStyle w:val="Heading2"/>
      </w:pPr>
      <w:r>
        <w:t>Б.6. Професионален процес за изграждане на партньорство</w:t>
      </w:r>
    </w:p>
    <w:p>
      <w:pPr>
        <w:jc w:val="both"/>
      </w:pPr>
      <w:r>
        <w:t>Всяко партньорство преминава през ясен процес, който осигурява смисъл, качество, доверие и устойчивост.</w:t>
      </w:r>
    </w:p>
    <w:p>
      <w:pPr>
        <w:pStyle w:val="ListBullet"/>
      </w:pPr>
      <w:r>
        <w:t>Разпознаване на естествената роля на потенциалния партньор.</w:t>
      </w:r>
    </w:p>
    <w:p>
      <w:pPr>
        <w:pStyle w:val="ListBullet"/>
      </w:pPr>
      <w:r>
        <w:t>Подготовка на персонализирана покана с ясен смисъл и конкретна причина за контакт.</w:t>
      </w:r>
    </w:p>
    <w:p>
      <w:pPr>
        <w:pStyle w:val="ListBullet"/>
      </w:pPr>
      <w:r>
        <w:t>Кратка среща или разговор за възможностите за сътрудничество.</w:t>
      </w:r>
    </w:p>
    <w:p>
      <w:pPr>
        <w:pStyle w:val="ListBullet"/>
      </w:pPr>
      <w:r>
        <w:t>Определяне на подходящ партньорски модел и реалистичен обхват.</w:t>
      </w:r>
    </w:p>
    <w:p>
      <w:pPr>
        <w:pStyle w:val="ListBullet"/>
      </w:pPr>
      <w:r>
        <w:t>Формулиране на роли, отговорности, срокове и очаквани резултати.</w:t>
      </w:r>
    </w:p>
    <w:p>
      <w:pPr>
        <w:pStyle w:val="ListBullet"/>
      </w:pPr>
      <w:r>
        <w:t>Писмено потвърждение, писмо за намерение, меморандум или друг подходящ формат.</w:t>
      </w:r>
    </w:p>
    <w:p>
      <w:pPr>
        <w:pStyle w:val="ListBullet"/>
      </w:pPr>
      <w:r>
        <w:t>Съвместна реализация с ясна комуникация между страните.</w:t>
      </w:r>
    </w:p>
    <w:p>
      <w:pPr>
        <w:pStyle w:val="ListBullet"/>
      </w:pPr>
      <w:r>
        <w:t>Публично отразяване на приноса според договорената роля.</w:t>
      </w:r>
    </w:p>
    <w:p>
      <w:pPr>
        <w:pStyle w:val="ListBullet"/>
      </w:pPr>
      <w:r>
        <w:t>Обобщение на резултатите и възможности за продължение.</w:t>
      </w:r>
    </w:p>
    <w:p>
      <w:pPr>
        <w:pStyle w:val="Heading2"/>
      </w:pPr>
      <w:r>
        <w:t>Б.7. Критерии за партньорско съответствие</w:t>
      </w:r>
    </w:p>
    <w:p>
      <w:pPr>
        <w:jc w:val="both"/>
      </w:pPr>
      <w:r>
        <w:t>Партньорствата се развиват най-устойчиво, когато има ясно ценностно, тематично и професионално съответствие.</w:t>
      </w:r>
    </w:p>
    <w:p>
      <w:pPr>
        <w:pStyle w:val="ListBullet"/>
      </w:pPr>
      <w:r>
        <w:t>Споделена ценностна основа и уважение към мисията за мир.</w:t>
      </w:r>
    </w:p>
    <w:p>
      <w:pPr>
        <w:pStyle w:val="ListBullet"/>
      </w:pPr>
      <w:r>
        <w:t>Реален принос към конкретна програма, проект, общност или публична цел.</w:t>
      </w:r>
    </w:p>
    <w:p>
      <w:pPr>
        <w:pStyle w:val="ListBullet"/>
      </w:pPr>
      <w:r>
        <w:t>Почтеност, прозрачност и доверие в отношенията.</w:t>
      </w:r>
    </w:p>
    <w:p>
      <w:pPr>
        <w:pStyle w:val="ListBullet"/>
      </w:pPr>
      <w:r>
        <w:t>Съответствие с етичния кодекс и финансовата философия на фондацията.</w:t>
      </w:r>
    </w:p>
    <w:p>
      <w:pPr>
        <w:pStyle w:val="ListBullet"/>
      </w:pPr>
      <w:r>
        <w:t>Ясна роля, която може да бъде обяснена пред обществото.</w:t>
      </w:r>
    </w:p>
    <w:p>
      <w:pPr>
        <w:pStyle w:val="ListBullet"/>
      </w:pPr>
      <w:r>
        <w:t>Професионална комуникация и готовност за сътрудничество.</w:t>
      </w:r>
    </w:p>
    <w:p>
      <w:pPr>
        <w:pStyle w:val="ListBullet"/>
      </w:pPr>
      <w:r>
        <w:t>Устойчив потенциал за развитие отвъд еднократна активност.</w:t>
      </w:r>
    </w:p>
    <w:p>
      <w:pPr>
        <w:pStyle w:val="Heading2"/>
      </w:pPr>
      <w:r>
        <w:t>Б.8. Как говорим с потенциални партньори</w:t>
      </w:r>
    </w:p>
    <w:p>
      <w:pPr>
        <w:jc w:val="both"/>
      </w:pPr>
      <w:r>
        <w:t>Партньорската комуникация започва от признание към естествената роля на конкретния човек, институция или организация. Поканата показва защо този партньор има място в живата екосистема за мир и как неговият принос може да получи видим обществен израз.</w:t>
      </w:r>
    </w:p>
    <w:p>
      <w:pPr>
        <w:jc w:val="both"/>
      </w:pPr>
      <w:r>
        <w:t>Говорим с уважение, яснота и конкретика. Представяме фондацията като дългосрочно свързващо пространство, а конкретната програма като практическа възможност за участие.</w:t>
      </w:r>
    </w:p>
    <w:p>
      <w:pPr>
        <w:jc w:val="both"/>
      </w:pPr>
      <w:r>
        <w:t>Подходящата партньорска покана съдържа три елемента: кратко представяне на фондацията, ясна връзка с ролята на партньора и конкретна покана за разговор или съвместно действие.</w:t>
      </w:r>
    </w:p>
    <w:p>
      <w:pPr>
        <w:pStyle w:val="Heading2"/>
      </w:pPr>
      <w:r>
        <w:t>Б.9. Стандартна партньорска формулировка</w:t>
      </w:r>
    </w:p>
    <w:p>
      <w:pPr>
        <w:jc w:val="both"/>
      </w:pPr>
      <w:r>
        <w:t>Фондация „Камбани за мир“ изгражда национална и наднационална жива екосистема за мир чрез образование, култура, творчество, партньорства и обществени инициативи.</w:t>
      </w:r>
    </w:p>
    <w:p>
      <w:pPr>
        <w:jc w:val="both"/>
      </w:pPr>
      <w:r>
        <w:t>Вярваме, че Вашата организация има естествена роля в тази екосистема. Затова Ви каним на кратък разговор, в който да обсъдим възможностите за партньорство и конкретните форми, чрез които Вашият принос може да подкрепи развитието на инициативата.</w:t>
      </w:r>
    </w:p>
    <w:p>
      <w:pPr>
        <w:jc w:val="both"/>
      </w:pPr>
      <w:r>
        <w:t>Нашата първа национална програма е „Камбанен звън огласява мира“ – инициатива за детско творчество и мир, която се разгръща през септември около Международния ден за мир и създава широка мрежа от събития, общности и партньорства.</w:t>
      </w:r>
    </w:p>
    <w:p>
      <w:pPr>
        <w:pStyle w:val="Heading2"/>
      </w:pPr>
      <w:r>
        <w:t>Б.10. Стандарт за публично назоваване на партньорите</w:t>
      </w:r>
    </w:p>
    <w:p>
      <w:pPr>
        <w:jc w:val="both"/>
      </w:pPr>
      <w:r>
        <w:t>Публичното назоваване на партньорите следва да бъде ясно, достойно и съобразено с реалния принос.</w:t>
      </w:r>
    </w:p>
    <w:p>
      <w:pPr>
        <w:pStyle w:val="ListBullet"/>
      </w:pPr>
      <w:r>
        <w:t>С почетен патронаж на ...</w:t>
      </w:r>
    </w:p>
    <w:p>
      <w:pPr>
        <w:pStyle w:val="ListBullet"/>
      </w:pPr>
      <w:r>
        <w:t>С институционалната подкрепа на ...</w:t>
      </w:r>
    </w:p>
    <w:p>
      <w:pPr>
        <w:pStyle w:val="ListBullet"/>
      </w:pPr>
      <w:r>
        <w:t>В партньорство с ...</w:t>
      </w:r>
    </w:p>
    <w:p>
      <w:pPr>
        <w:pStyle w:val="ListBullet"/>
      </w:pPr>
      <w:r>
        <w:t>С подкрепата на ...</w:t>
      </w:r>
    </w:p>
    <w:p>
      <w:pPr>
        <w:pStyle w:val="ListBullet"/>
      </w:pPr>
      <w:r>
        <w:t>С участието на ...</w:t>
      </w:r>
    </w:p>
    <w:p>
      <w:pPr>
        <w:pStyle w:val="ListBullet"/>
      </w:pPr>
      <w:r>
        <w:t>Със съдействието на ...</w:t>
      </w:r>
    </w:p>
    <w:p>
      <w:pPr>
        <w:pStyle w:val="ListBullet"/>
      </w:pPr>
      <w:r>
        <w:t>Медиен партньор ...</w:t>
      </w:r>
    </w:p>
    <w:p>
      <w:pPr>
        <w:pStyle w:val="ListBullet"/>
      </w:pPr>
      <w:r>
        <w:t>Образователен партньор ...</w:t>
      </w:r>
    </w:p>
    <w:p>
      <w:pPr>
        <w:pStyle w:val="ListBullet"/>
      </w:pPr>
      <w:r>
        <w:t>Културен партньор ...</w:t>
      </w:r>
    </w:p>
    <w:p>
      <w:pPr>
        <w:pStyle w:val="ListBullet"/>
      </w:pPr>
      <w:r>
        <w:t>Дарител / Спомоществовател / Корпоративен партньор ...</w:t>
      </w:r>
    </w:p>
    <w:p>
      <w:pPr>
        <w:jc w:val="both"/>
      </w:pPr>
      <w:r>
        <w:t>Изборът на формулировка се определя от характера на приноса, договорената роля и публичната рамка на съответната програма или събитие.</w:t>
      </w:r>
    </w:p>
    <w:p>
      <w:pPr>
        <w:pStyle w:val="Heading2"/>
      </w:pPr>
      <w:r>
        <w:t>Б.11. Партньорството като устойчиво отношение</w:t>
      </w:r>
    </w:p>
    <w:p>
      <w:pPr>
        <w:jc w:val="both"/>
      </w:pPr>
      <w:r>
        <w:t>Партньорството започва с конкретен повод и може да се развие като дългосрочно отношение. Фондацията поддържа връзката с партньорите чрез благодарност, отчетност, ясна комуникация, нови възможности за участие и уважение към техния принос.</w:t>
      </w:r>
    </w:p>
    <w:p>
      <w:pPr>
        <w:jc w:val="both"/>
      </w:pPr>
      <w:r>
        <w:t>Устойчивото партньорство създава доверие, споделена памет, нови инициативи и по-силна обществена мрежа за мир.</w:t>
      </w:r>
    </w:p>
    <w:p>
      <w:pPr>
        <w:pStyle w:val="Heading2"/>
      </w:pPr>
      <w:r>
        <w:t>Б.12. Връзка с останалите приложения</w:t>
      </w:r>
    </w:p>
    <w:p>
      <w:pPr>
        <w:jc w:val="both"/>
      </w:pPr>
      <w:r>
        <w:t>Приложение Б е свързано с комуникационния наръчник, етичния кодекс, финансовата философия и бъдещите шаблони за писма, покани, меморандуми и проектни предложения.</w:t>
      </w:r>
    </w:p>
    <w:p>
      <w:pPr>
        <w:jc w:val="both"/>
      </w:pPr>
      <w:r>
        <w:t>То служи като основа за Приложение Г – шаблони за партньорски писма, покани, имейли и официални формулировки.</w:t>
      </w:r>
    </w:p>
    <w:p>
      <w:pPr>
        <w:pStyle w:val="Heading2"/>
      </w:pPr>
      <w:r>
        <w:t>Редакторска бележка – Приложение Б, Версия 0.1</w:t>
      </w:r>
    </w:p>
    <w:p>
      <w:pPr>
        <w:jc w:val="both"/>
      </w:pPr>
      <w:r>
        <w:t>В тази версия е създадена първата професионална рамка за партньорски модели и роли на Фондация „Камбани за мир“. Документът въвежда партньорската екосистема, основните роли, моделите на сътрудничество, процеса за изграждане на партньорства, критериите за съответствие и стандартните формулировки за бъдеща употреба.</w:t>
      </w:r>
    </w:p>
    <w:p>
      <w:pPr/>
      <w:r>
        <w:br/>
      </w:r>
    </w:p>
    <w:p>
      <w:pPr>
        <w:pStyle w:val="Heading1"/>
      </w:pPr>
      <w:r>
        <w:t>Приложение В • Официални представяния на Фондация „Камбани за мир“</w:t>
      </w:r>
    </w:p>
    <w:p>
      <w:r>
        <w:t>Настоящото приложение съдържа стандартни текстове за официално представяне на фондацията в различни ситуации. Всички формулировки произтичат от философията, мисията и комуникационните принципи на Master документа.</w:t>
        <w:br/>
      </w:r>
    </w:p>
    <w:p>
      <w:pPr>
        <w:pStyle w:val="Heading2"/>
      </w:pPr>
      <w:r>
        <w:t>В.1 Представяне в едно изречение</w:t>
      </w:r>
    </w:p>
    <w:p>
      <w:r>
        <w:t>Фондация „Камбани за мир“ изгражда национална и наднационална жива екосистема за мир, като свързва хора, общности и институции чрез образование, творчество, партньорства и обществени инициативи.</w:t>
      </w:r>
    </w:p>
    <w:p>
      <w:pPr>
        <w:pStyle w:val="Heading2"/>
      </w:pPr>
      <w:r>
        <w:t>В.2 Представяне за 30 секунди</w:t>
      </w:r>
    </w:p>
    <w:p>
      <w:r>
        <w:t>Фондация „Камбани за мир“ е юридическо лице с нестопанска цел, определено за осъществяване на дейност в обществена полза, което вдъхновява, свързва и подкрепя хора и общности да превръщат мира в жива обществена реалност. Първата ѝ национална програма е „Камбанен звън огласява мира“.</w:t>
      </w:r>
    </w:p>
    <w:p>
      <w:pPr>
        <w:pStyle w:val="Heading2"/>
      </w:pPr>
      <w:r>
        <w:t>В.3 Представяне за 1 минута</w:t>
      </w:r>
    </w:p>
    <w:p>
      <w:r>
        <w:t>Нашата философия започва от убеждението, че мирът вече живее във всеки човек. Ролята на фондацията е да създава условия този вътрешен мир да намира обществен израз чрез деца, образование, култура, творчество, партньорства и общности.</w:t>
      </w:r>
    </w:p>
    <w:p>
      <w:pPr>
        <w:pStyle w:val="Heading2"/>
      </w:pPr>
      <w:r>
        <w:t>В.4 Институционално представяне</w:t>
      </w:r>
    </w:p>
    <w:p>
      <w:r>
        <w:t>Фондация „Камбани за мир“ е юридическо лице с нестопанска цел, определено за осъществяване на дейност в обществена полза, което развива дългосрочни партньорства с държавни институции, общини, образователни и културни организации за изграждане на устойчива мрежа за мир.</w:t>
      </w:r>
    </w:p>
    <w:p>
      <w:pPr>
        <w:pStyle w:val="Heading2"/>
      </w:pPr>
      <w:r>
        <w:t>В.5 Представяне пред международни партньори</w:t>
      </w:r>
    </w:p>
    <w:p>
      <w:r>
        <w:t>Фондацията развива наднационална мрежа чрез българските и други общности по света, международни организации, училища и образователни партньори зад граница и приятели на каузата, основана на културен обмен и съвместни инициативи за мир.</w:t>
      </w:r>
    </w:p>
    <w:p>
      <w:pPr>
        <w:pStyle w:val="Heading2"/>
      </w:pPr>
      <w:r>
        <w:t>В.6 Представяне пред дарители</w:t>
      </w:r>
    </w:p>
    <w:p>
      <w:r>
        <w:t>Дарителската подкрепа се приема единствено при спазване на принципите за независимост, прозрачност, проследимост и съответствие с ценностите на фондацията.</w:t>
      </w:r>
    </w:p>
    <w:p>
      <w:pPr>
        <w:pStyle w:val="Heading2"/>
      </w:pPr>
      <w:r>
        <w:t>В.7 Представяне пред медиите</w:t>
      </w:r>
    </w:p>
    <w:p>
      <w:r>
        <w:t>Фондацията изгражда дългосрочна обществена екосистема, в която събитията са видими проявления на мира като ежедневна практика.</w:t>
      </w:r>
    </w:p>
    <w:p>
      <w:pPr>
        <w:pStyle w:val="Heading2"/>
      </w:pPr>
      <w:r>
        <w:t>В.8 Кратък текст за сайт и брошури</w:t>
      </w:r>
    </w:p>
    <w:p>
      <w:r>
        <w:t>Заедно изграждаме национална и наднационална мрежа за мир, която обединява деца, семейства, училища, културни институции, общини и партньори.</w:t>
      </w:r>
    </w:p>
    <w:p>
      <w:pPr>
        <w:pStyle w:val="Heading2"/>
      </w:pPr>
      <w:r>
        <w:t>В.9 Стандартен финал</w:t>
      </w:r>
    </w:p>
    <w:p>
      <w:r>
        <w:t>Мирът е нашият избор.</w:t>
        <w:br/>
        <w:t>Заедно изграждаме национална и наднационална мрежа за култура за мир.</w:t>
      </w:r>
    </w:p>
    <w:p>
      <w:r>
        <w:br w:type="page"/>
      </w:r>
    </w:p>
    <w:p>
      <w:pPr>
        <w:pStyle w:val="Heading1"/>
      </w:pPr>
      <w:r>
        <w:t>Редакторска бележка – Master Версия 1.1</w:t>
      </w:r>
    </w:p>
    <w:p>
      <w:r>
        <w:t>Към приложенията е добавено разработено Приложение В с официални представяния на фондацията за различни комуникационни ситуации. То служи като единен стандарт за бъдещи писма, презентации, проектни предложения, уебсайт и публични изяви.</w:t>
      </w:r>
    </w:p>
    <w:p>
      <w:r>
        <w:br w:type="page"/>
      </w:r>
    </w:p>
    <w:p>
      <w:pPr>
        <w:pStyle w:val="TitleCustom"/>
        <w:jc w:val="center"/>
      </w:pPr>
      <w:r>
        <w:t>ПРИЛОЖЕНИЕ Г</w:t>
      </w:r>
    </w:p>
    <w:p>
      <w:pPr>
        <w:pStyle w:val="SubTitleCustom"/>
        <w:jc w:val="center"/>
      </w:pPr>
      <w:r>
        <w:t>Шаблони за партньорски писма, покани, имейли и официални формулировки</w:t>
      </w:r>
    </w:p>
    <w:p>
      <w:pPr>
        <w:jc w:val="center"/>
      </w:pPr>
      <w:r>
        <w:t>Практическо приложение към Книгата на Фондация „Камбани за мир“</w:t>
        <w:br/>
        <w:t>Версия 0.1 • Работен професионален стандарт</w:t>
      </w:r>
    </w:p>
    <w:p/>
    <w:p>
      <w:pPr>
        <w:pStyle w:val="Heading1Custom"/>
        <w:spacing w:after="120" w:line="259" w:lineRule="auto"/>
      </w:pPr>
      <w:r>
        <w:t>ВЪВЕДЕНИЕ</w:t>
      </w:r>
    </w:p>
    <w:p>
      <w:pPr>
        <w:spacing w:after="120" w:line="259" w:lineRule="auto"/>
      </w:pPr>
      <w:r>
        <w:t>Настоящото приложение съдържа практически шаблони за партньорска комуникация на Фондация „Камбани за мир“. То е създадено като работен професионален стандарт за писма, покани, имейли, последваща комуникация, благодарствени писма и официални формулировки.</w:t>
      </w:r>
    </w:p>
    <w:p>
      <w:pPr>
        <w:spacing w:after="120" w:line="259" w:lineRule="auto"/>
      </w:pPr>
      <w:r>
        <w:t>Шаблоните произтичат от философията на фондацията, от партньорската екосистема в Приложение Б и от комуникационните принципи в Приложение В. Всеки текст може да бъде адаптиран според конкретния адресат, като се запазват смисълът, достойнството и утвърдителният стил на фондацията.</w:t>
      </w:r>
    </w:p>
    <w:p>
      <w:pPr>
        <w:spacing w:after="120" w:line="259" w:lineRule="auto"/>
      </w:pPr>
      <w:r>
        <w:t>Приложението служи за ежедневна работа с институции, общини, училища, културни организации, медии, корпоративни партньори, дарители, български и други общности по света и граждански общности.</w:t>
      </w:r>
    </w:p>
    <w:p>
      <w:pPr>
        <w:pStyle w:val="Heading2Custom"/>
        <w:spacing w:after="120" w:line="259" w:lineRule="auto"/>
      </w:pPr>
      <w:r>
        <w:t>Г.1. Предназначение на Приложение Г</w:t>
      </w:r>
    </w:p>
    <w:p>
      <w:pPr>
        <w:spacing w:after="120" w:line="259" w:lineRule="auto"/>
      </w:pPr>
      <w:r>
        <w:t>Приложение Г създава единен стандарт за партньорска кореспонденция на Фондация „Камбани за мир“. То съдържа готови шаблони за писма, покани, имейли, последваща комуникация и официални формулировки, които могат да бъдат адаптирани според конкретния адресат, контекст и партньорска роля.</w:t>
      </w:r>
    </w:p>
    <w:p>
      <w:pPr>
        <w:spacing w:after="120" w:line="259" w:lineRule="auto"/>
      </w:pPr>
      <w:r>
        <w:t>Документът стъпва върху партньорската логика на Приложение Б и превежда партньорските модели и роли в практическа комуникация. Целта е всяко писмо да бъде ясно, достойно, конкретно и професионално, като същевременно запазва топлия човешки тон на фондацията.</w:t>
      </w:r>
    </w:p>
    <w:p>
      <w:pPr>
        <w:pStyle w:val="Heading2Custom"/>
        <w:spacing w:after="120" w:line="259" w:lineRule="auto"/>
      </w:pPr>
      <w:r>
        <w:t>Г.2. Основен комуникационен принцип</w:t>
      </w:r>
    </w:p>
    <w:p>
      <w:pPr>
        <w:spacing w:after="120" w:line="259" w:lineRule="auto"/>
      </w:pPr>
      <w:r>
        <w:t>Всяка партньорска покана започва от смисъла и естествената роля на адресата. Представяме фондацията кратко, назоваваме връзката с конкретния партньор и отправяме ясна покана за разговор, съдействие или съвместно действие.</w:t>
      </w:r>
    </w:p>
    <w:p>
      <w:pPr>
        <w:spacing w:after="120" w:line="259" w:lineRule="auto"/>
      </w:pPr>
      <w:r>
        <w:t>Партньорската комуникация съчетава четири качества: човешка топлота, институционална яснота, конкретна покана и професионална последователност.</w:t>
      </w:r>
    </w:p>
    <w:p>
      <w:pPr>
        <w:pStyle w:val="Heading2Custom"/>
        <w:spacing w:after="120" w:line="259" w:lineRule="auto"/>
      </w:pPr>
      <w:r>
        <w:t>Г.3. Структура на партньорско писмо</w:t>
      </w:r>
    </w:p>
    <w:p>
      <w:pPr>
        <w:spacing w:after="120" w:line="259" w:lineRule="auto"/>
      </w:pPr>
      <w:r>
        <w:t>Всяко партньорско писмо следва проста и устойчива структура:</w:t>
      </w:r>
    </w:p>
    <w:p>
      <w:pPr>
        <w:spacing w:after="120" w:line="259" w:lineRule="auto"/>
      </w:pPr>
      <w:r>
        <w:t>1. Учтиво обръщение към конкретния адресат.</w:t>
      </w:r>
      <w:r>
        <w:br/>
      </w:r>
      <w:r>
        <w:t>2. Кратко представяне на фондацията и нейната мисия.</w:t>
      </w:r>
      <w:r>
        <w:br/>
      </w:r>
      <w:r>
        <w:t>3. Представяне на конкретната програма или инициатива.</w:t>
      </w:r>
      <w:r>
        <w:br/>
      </w:r>
      <w:r>
        <w:t>4. Ясна връзка между ролята на адресата и живата екосистема за мир.</w:t>
      </w:r>
      <w:r>
        <w:br/>
      </w:r>
      <w:r>
        <w:t>5. Конкретна покана за среща, разговор, партньорство, съдействие или участие.</w:t>
      </w:r>
      <w:r>
        <w:br/>
      </w:r>
      <w:r>
        <w:t>6. Кратък финал с благодарност и готовност за следваща стъпка.</w:t>
      </w:r>
      <w:r>
        <w:br/>
      </w:r>
      <w:r>
        <w:t>7. Подпис с име, роля и контакти.</w:t>
      </w:r>
    </w:p>
    <w:p>
      <w:pPr>
        <w:spacing w:after="120" w:line="259" w:lineRule="auto"/>
      </w:pPr>
      <w:r>
        <w:t>Тази структура помага писмото да бъде кратко, разбираемо и насочено към действие.</w:t>
      </w:r>
    </w:p>
    <w:p>
      <w:pPr>
        <w:pStyle w:val="Heading2Custom"/>
        <w:spacing w:after="120" w:line="259" w:lineRule="auto"/>
      </w:pPr>
      <w:r>
        <w:t>Г.4. Стандартна кратка партньорска покана</w:t>
      </w:r>
    </w:p>
    <w:p>
      <w:pPr>
        <w:spacing w:after="120" w:line="259" w:lineRule="auto"/>
      </w:pPr>
      <w:r>
        <w:t>Относно: Покана за партньорски разговор – Фондация „Камбани за мир“</w:t>
      </w:r>
    </w:p>
    <w:p>
      <w:pPr>
        <w:spacing w:after="120" w:line="259" w:lineRule="auto"/>
      </w:pPr>
      <w:r>
        <w:t>Уважаеми/а [име/длъжност],</w:t>
      </w:r>
    </w:p>
    <w:p>
      <w:pPr>
        <w:spacing w:after="120" w:line="259" w:lineRule="auto"/>
      </w:pPr>
      <w:r>
        <w:t>Фондация „Камбани за мир“ изгражда национална и наднационална жива екосистема за мир чрез образование, култура, творчество, партньорства и обществени инициативи.</w:t>
      </w:r>
    </w:p>
    <w:p>
      <w:pPr>
        <w:spacing w:after="120" w:line="259" w:lineRule="auto"/>
      </w:pPr>
      <w:r>
        <w:t>Първата ни национална програма е „Камбанен звън огласява мира“ – инициатива за детско творчество и мир, която се разгръща през септември около Международния ден за мир и създава широка мрежа от събития, общности и партньорства.</w:t>
      </w:r>
    </w:p>
    <w:p>
      <w:pPr>
        <w:spacing w:after="120" w:line="259" w:lineRule="auto"/>
      </w:pPr>
      <w:r>
        <w:t>Вярваме, че [име на организацията/институцията] има естествена роля в тази екосистема. Затова бихме искали да Ви поканим на кратък разговор, в който да обсъдим възможностите за партньорство и конкретните форми, чрез които Вашият принос може да подкрепи развитието на инициативата.</w:t>
      </w:r>
    </w:p>
    <w:p>
      <w:pPr>
        <w:spacing w:after="120" w:line="259" w:lineRule="auto"/>
      </w:pPr>
      <w:r>
        <w:t>Ще се радваме да намерим удобен момент за кратка среща или онлайн разговор през следващите дни.</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Г.5. Писмо до институционален партньор</w:t>
      </w:r>
    </w:p>
    <w:p>
      <w:pPr>
        <w:spacing w:after="120" w:line="259" w:lineRule="auto"/>
      </w:pPr>
      <w:r>
        <w:t>Относно: Покана за институционално партньорство в инициатива за детско творчество и мир</w:t>
      </w:r>
    </w:p>
    <w:p>
      <w:pPr>
        <w:spacing w:after="120" w:line="259" w:lineRule="auto"/>
      </w:pPr>
      <w:r>
        <w:t>Уважаеми/а [име/длъжност],</w:t>
      </w:r>
    </w:p>
    <w:p>
      <w:pPr>
        <w:spacing w:after="120" w:line="259" w:lineRule="auto"/>
      </w:pPr>
      <w:r>
        <w:t>Обръщаме се към Вас от името на Фондация „Камбани за мир“ – юридическо лице с нестопанска цел, определено за осъществяване на дейност в обществена полза, което изгражда национална и наднационална жива екосистема за мир чрез образование, култура, творчество, партньорства и обществени инициативи.</w:t>
      </w:r>
    </w:p>
    <w:p>
      <w:pPr>
        <w:spacing w:after="120" w:line="259" w:lineRule="auto"/>
      </w:pPr>
      <w:r>
        <w:t>Първата национална програма на фондацията е „Камбанен звън огласява мира“. Тя се разгръща около Международния ден за мир и има за цел да развие широка обществена мрежа от събития, партньорства и общности с активното участие на деца, училища, културни организации, институции, общини и граждани.</w:t>
      </w:r>
    </w:p>
    <w:p>
      <w:pPr>
        <w:spacing w:after="120" w:line="259" w:lineRule="auto"/>
      </w:pPr>
      <w:r>
        <w:t>Считаме, че [име на институцията] има естествена обществена роля в подкрепата на инициативи, които свързват децата, образованието, културата и гражданската ангажираност около общи ценности.</w:t>
      </w:r>
    </w:p>
    <w:p>
      <w:pPr>
        <w:spacing w:after="120" w:line="259" w:lineRule="auto"/>
      </w:pPr>
      <w:r>
        <w:t>Бихме искали да Ви поканим на среща, на която да представим инициативата и да обсъдим възможните форми на институционално партньорство, съдействие или комуникационна подкрепа.</w:t>
      </w:r>
    </w:p>
    <w:p>
      <w:pPr>
        <w:spacing w:after="120" w:line="259" w:lineRule="auto"/>
      </w:pPr>
      <w:r>
        <w:t>Ще бъдем благодарни за възможност за кратък разговор в удобно за Вас време.</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Г.6. Писмо до община или районна администрация</w:t>
      </w:r>
    </w:p>
    <w:p>
      <w:pPr>
        <w:spacing w:after="120" w:line="259" w:lineRule="auto"/>
      </w:pPr>
      <w:r>
        <w:t>Относно: Покана за включване в „Седмица ЗА МИР“ и партньорство с Фондация „Камбани за мир“</w:t>
      </w:r>
    </w:p>
    <w:p>
      <w:pPr>
        <w:spacing w:after="120" w:line="259" w:lineRule="auto"/>
      </w:pPr>
      <w:r>
        <w:t>Уважаеми/а [г-н/г-жо кмет/име],</w:t>
      </w:r>
    </w:p>
    <w:p>
      <w:pPr>
        <w:spacing w:after="120" w:line="259" w:lineRule="auto"/>
      </w:pPr>
      <w:r>
        <w:t>Фондация „Камбани за мир“ изгражда национална и наднационална мрежа за мир, която обединява деца, семейства, училища, културни институции, общини и партньори.</w:t>
      </w:r>
    </w:p>
    <w:p>
      <w:pPr>
        <w:spacing w:after="120" w:line="259" w:lineRule="auto"/>
      </w:pPr>
      <w:r>
        <w:t>В рамките на първата ни национална програма „Камбанен звън огласява мира“ подготвяме широка обществена мрежа от местни инициативи, събития и творчески прояви през септември около Международния ден за мир.</w:t>
      </w:r>
    </w:p>
    <w:p>
      <w:pPr>
        <w:spacing w:after="120" w:line="259" w:lineRule="auto"/>
      </w:pPr>
      <w:r>
        <w:t>Общините и районите имат ключова роля в превръщането на националната идея в жива местна реалност. Чрез училища, детски градини, читалища, културни пространства, местни общности и доброволци всяка община може да даде собствен израз на посланието: „Мирът е нашият избор.“</w:t>
      </w:r>
    </w:p>
    <w:p>
      <w:pPr>
        <w:spacing w:after="120" w:line="259" w:lineRule="auto"/>
      </w:pPr>
      <w:r>
        <w:t>Каним [име на общината/района] да обсъдим възможностите за включване в инициативата чрез местно събитие, творчески формат, детско участие, общинска комуникация или друга подходяща форма на съдействие.</w:t>
      </w:r>
    </w:p>
    <w:p>
      <w:pPr>
        <w:spacing w:after="120" w:line="259" w:lineRule="auto"/>
      </w:pPr>
      <w:r>
        <w:t>Ще се радваме на кратка среща или разговор, за да представим рамката и да обсъдим най-подходящия модел за участие.</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Г.7. Писмо до училище или детска градина</w:t>
      </w:r>
    </w:p>
    <w:p>
      <w:pPr>
        <w:spacing w:after="120" w:line="259" w:lineRule="auto"/>
      </w:pPr>
      <w:r>
        <w:t>Относно: Покана за участие в националната инициатива за детско творчество и мир „Камбанен звън огласява мира“</w:t>
      </w:r>
    </w:p>
    <w:p>
      <w:pPr>
        <w:spacing w:after="120" w:line="259" w:lineRule="auto"/>
      </w:pPr>
      <w:r>
        <w:t>Уважаеми/а [г-н/г-жо директор],</w:t>
      </w:r>
    </w:p>
    <w:p>
      <w:pPr>
        <w:spacing w:after="120" w:line="259" w:lineRule="auto"/>
      </w:pPr>
      <w:r>
        <w:t>Фондация „Камбани за мир“ създава жива екосистема за мир, в която децата имат особено място като естествени носители на доверие, приятелство, доброта и надежда.</w:t>
      </w:r>
    </w:p>
    <w:p>
      <w:pPr>
        <w:spacing w:after="120" w:line="259" w:lineRule="auto"/>
      </w:pPr>
      <w:r>
        <w:t>Първата ни национална програма „Камбанен звън огласява мира“ кани училища, детски градини, школи и детски общности да дадат творчески израз на посланието „Мирът е нашият избор.“ Инициативата се разгръща през септември около Международния ден за мир и включва детско творчество, послания, рисунки, песни, сценични прояви, училищни инициативи и общи символни действия.</w:t>
      </w:r>
    </w:p>
    <w:p>
      <w:pPr>
        <w:spacing w:after="120" w:line="259" w:lineRule="auto"/>
      </w:pPr>
      <w:r>
        <w:t>Вярваме, че [име на училището/детската градина] може да се включи по естествен и вдъхновяващ начин – чрез детски послания, творческа работилница, изложба, музикално участие, бяло платно за мир или друг формат, който отговаря на духа на Вашата общност.</w:t>
      </w:r>
    </w:p>
    <w:p>
      <w:pPr>
        <w:spacing w:after="120" w:line="259" w:lineRule="auto"/>
      </w:pPr>
      <w:r>
        <w:t>Ще се радваме да обсъдим възможностите за участие и да предоставим кратка рамка, която да улесни подготовката.</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Г.8. Писмо до културна или творческа организация</w:t>
      </w:r>
    </w:p>
    <w:p>
      <w:pPr>
        <w:spacing w:after="120" w:line="259" w:lineRule="auto"/>
      </w:pPr>
      <w:r>
        <w:t>Относно: Покана за културно партньорство в инициатива за детско творчество и мир</w:t>
      </w:r>
    </w:p>
    <w:p>
      <w:pPr>
        <w:spacing w:after="120" w:line="259" w:lineRule="auto"/>
      </w:pPr>
      <w:r>
        <w:t>Уважаеми/а [име/длъжност],</w:t>
      </w:r>
    </w:p>
    <w:p>
      <w:pPr>
        <w:spacing w:after="120" w:line="259" w:lineRule="auto"/>
      </w:pPr>
      <w:r>
        <w:t>Фондация „Камбани за мир“ вярва в силата на културата и творчеството като жив език на мира. Чрез музика, слово, образ, движение и сценично присъствие мирът става видим, преживян и споделен.</w:t>
      </w:r>
    </w:p>
    <w:p>
      <w:pPr>
        <w:spacing w:after="120" w:line="259" w:lineRule="auto"/>
      </w:pPr>
      <w:r>
        <w:t>В рамките на националната инициатива „Камбанен звън огласява мира“ развиваме мрежа от творчески прояви, детски участия, културни партньорства и събития около Международния ден за мир.</w:t>
      </w:r>
    </w:p>
    <w:p>
      <w:pPr>
        <w:spacing w:after="120" w:line="259" w:lineRule="auto"/>
      </w:pPr>
      <w:r>
        <w:t>Вярваме, че [име на организацията/формацията] има естествено място в тази инициатива. Вашият творчески принос може да даде красота, дълбочина и обществена сила на посланието.</w:t>
      </w:r>
    </w:p>
    <w:p>
      <w:pPr>
        <w:spacing w:after="120" w:line="259" w:lineRule="auto"/>
      </w:pPr>
      <w:r>
        <w:t>Каним Ви на кратък разговор, в който да обсъдим възможностите за културно партньорство, участие или съвместен формат.</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Г.9. Писмо до медиен партньор</w:t>
      </w:r>
    </w:p>
    <w:p>
      <w:pPr>
        <w:spacing w:after="120" w:line="259" w:lineRule="auto"/>
      </w:pPr>
      <w:r>
        <w:t>Относно: Покана за медиен разговор и партньорство около национална инициатива за мир</w:t>
      </w:r>
    </w:p>
    <w:p>
      <w:pPr>
        <w:spacing w:after="120" w:line="259" w:lineRule="auto"/>
      </w:pPr>
      <w:r>
        <w:t>Уважаеми/а [име],</w:t>
      </w:r>
    </w:p>
    <w:p>
      <w:pPr>
        <w:spacing w:after="120" w:line="259" w:lineRule="auto"/>
      </w:pPr>
      <w:r>
        <w:t>Фондация „Камбани за мир“ изгражда дългосрочна обществена екосистема, в която мирът се превръща в ежедневна практика чрез деца, образование, култура, партньорства и общности.</w:t>
      </w:r>
    </w:p>
    <w:p>
      <w:pPr>
        <w:spacing w:after="120" w:line="259" w:lineRule="auto"/>
      </w:pPr>
      <w:r>
        <w:t>Първата ни национална програма „Камбанен звън огласява мира“ се разгръща през септември около Международния ден за мир и създава широка мрежа от събития, детски послания, творчески инициативи и партньорства.</w:t>
      </w:r>
    </w:p>
    <w:p>
      <w:pPr>
        <w:spacing w:after="120" w:line="259" w:lineRule="auto"/>
      </w:pPr>
      <w:r>
        <w:t>Темата има силен обществен, човешки и културен заряд. Тя дава възможност да се разкажат истории за деца, учители, творци, общности и институции, които избират да действат заедно в подкрепа на мира.</w:t>
      </w:r>
    </w:p>
    <w:p>
      <w:pPr>
        <w:spacing w:after="120" w:line="259" w:lineRule="auto"/>
      </w:pPr>
      <w:r>
        <w:t>Бихме искали да Ви поканим на кратък разговор, за да представим инициативата и да обсъдим възможности за медийно партньорство, интервю, репортаж, анонс или друга подходяща форма на публична подкрепа.</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Г.10. Писмо до корпоративен партньор или дарител</w:t>
      </w:r>
    </w:p>
    <w:p>
      <w:pPr>
        <w:spacing w:after="120" w:line="259" w:lineRule="auto"/>
      </w:pPr>
      <w:r>
        <w:t>Относно: Покана за обществено отговорно партньорство с Фондация „Камбани за мир“</w:t>
      </w:r>
    </w:p>
    <w:p>
      <w:pPr>
        <w:spacing w:after="120" w:line="259" w:lineRule="auto"/>
      </w:pPr>
      <w:r>
        <w:t>Уважаеми/а [име/длъжност],</w:t>
      </w:r>
    </w:p>
    <w:p>
      <w:pPr>
        <w:spacing w:after="120" w:line="259" w:lineRule="auto"/>
      </w:pPr>
      <w:r>
        <w:t>Фондация „Камбани за мир“ изгражда национална и наднационална жива екосистема за мир чрез образование, култура, творчество, партньорства и обществени инициативи.</w:t>
      </w:r>
    </w:p>
    <w:p>
      <w:pPr>
        <w:spacing w:after="120" w:line="259" w:lineRule="auto"/>
      </w:pPr>
      <w:r>
        <w:t>Първата ни национална програма „Камбанен звън огласява мира“ има за цел да обедини деца, училища, културни организации, общини, институции, бизнес и граждани около посланието „Мирът е нашият избор.“</w:t>
      </w:r>
    </w:p>
    <w:p>
      <w:pPr>
        <w:spacing w:after="120" w:line="259" w:lineRule="auto"/>
      </w:pPr>
      <w:r>
        <w:t>Вярваме, че бизнесът може да има значим обществен принос, когато подкрепя каузи с ясна ценностна основа, прозрачност и реална полза за хората и общностите.</w:t>
      </w:r>
    </w:p>
    <w:p>
      <w:pPr>
        <w:spacing w:after="120" w:line="259" w:lineRule="auto"/>
      </w:pPr>
      <w:r>
        <w:t>Каним [име на компанията] на разговор за възможностите за партньорство – финансова, материална, логистична, експертна или комуникационна подкрепа, в съответствие с принципите на прозрачност, проследимост и независимост на фондацията.</w:t>
      </w:r>
    </w:p>
    <w:p>
      <w:pPr>
        <w:spacing w:after="120" w:line="259" w:lineRule="auto"/>
      </w:pPr>
      <w:r>
        <w:t>Ще се радваме да представим инициативата и да обсъдим подходяща форма на участие, която да носи смисъл и обществена стойност.</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Г.11. Писмо до българска или друга общност / партньор в чужбина</w:t>
      </w:r>
    </w:p>
    <w:p>
      <w:pPr>
        <w:spacing w:after="120" w:line="259" w:lineRule="auto"/>
      </w:pPr>
      <w:r>
        <w:t>Относно: Покана за наднационално участие в „Камбанен звън огласява мира“</w:t>
      </w:r>
    </w:p>
    <w:p>
      <w:pPr>
        <w:spacing w:after="120" w:line="259" w:lineRule="auto"/>
      </w:pPr>
      <w:r>
        <w:t>Уважаеми/а [име],</w:t>
      </w:r>
    </w:p>
    <w:p>
      <w:pPr>
        <w:spacing w:after="120" w:line="259" w:lineRule="auto"/>
      </w:pPr>
      <w:r>
        <w:t>Фондация „Камбани за мир“ изгражда национална и наднационална мрежа за мир, която започва в България и свързва български и други общности, училища, културни организации, образователни партньори, сродни инициативи и приятели на каузата за мир отвъд граници.</w:t>
      </w:r>
    </w:p>
    <w:p>
      <w:pPr>
        <w:spacing w:after="120" w:line="259" w:lineRule="auto"/>
      </w:pPr>
      <w:r>
        <w:t>Първата ни национална програма „Камбанен звън огласява мира“ се разгръща през септември около Международния ден за мир. Тя кани деца, училища, общности и партньори да създадат свои послания, творчески прояви и символни действия в подкрепа на мира.</w:t>
      </w:r>
    </w:p>
    <w:p>
      <w:pPr>
        <w:spacing w:after="120" w:line="259" w:lineRule="auto"/>
      </w:pPr>
      <w:r>
        <w:t>Вярваме, че [име на организацията/общността] може да стане част от наднационалната мрежа за мир чрез собствена инициатива, детско послание, училищно участие, културен жест, камбанен звън или друго действие, което отразява духа на Вашата общност.</w:t>
      </w:r>
    </w:p>
    <w:p>
      <w:pPr>
        <w:spacing w:after="120" w:line="259" w:lineRule="auto"/>
      </w:pPr>
      <w:r>
        <w:t>Ще се радваме да обсъдим възможностите за участие и да Ви предоставим кратка рамка за включване.</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Г.12. Кратък имейл за първи контакт</w:t>
      </w:r>
    </w:p>
    <w:p>
      <w:pPr>
        <w:spacing w:after="120" w:line="259" w:lineRule="auto"/>
      </w:pPr>
      <w:r>
        <w:t>Относно: Кратък партньорски разговор – „Камбани за мир“</w:t>
      </w:r>
    </w:p>
    <w:p>
      <w:pPr>
        <w:spacing w:after="120" w:line="259" w:lineRule="auto"/>
      </w:pPr>
      <w:r>
        <w:t>Здравейте, [име],</w:t>
      </w:r>
    </w:p>
    <w:p>
      <w:pPr>
        <w:spacing w:after="120" w:line="259" w:lineRule="auto"/>
      </w:pPr>
      <w:r>
        <w:t>Обръщам се към Вас от името на Фондация „Камбани за мир“. Изграждаме национална и наднационална мрежа за мир чрез деца, образование, култура, творчество, партньорства и общности.</w:t>
      </w:r>
    </w:p>
    <w:p>
      <w:pPr>
        <w:spacing w:after="120" w:line="259" w:lineRule="auto"/>
      </w:pPr>
      <w:r>
        <w:t>Подготвяме първата национална програма „Камбанен звън огласява мира“, която се разгръща през септември около Международния ден за мир.</w:t>
      </w:r>
    </w:p>
    <w:p>
      <w:pPr>
        <w:spacing w:after="120" w:line="259" w:lineRule="auto"/>
      </w:pPr>
      <w:r>
        <w:t>Виждаме естествена връзка между Вашата работа и инициативата и бихме искали да Ви поканим на кратък разговор за възможностите за партньорство или участие.</w:t>
      </w:r>
    </w:p>
    <w:p>
      <w:pPr>
        <w:spacing w:after="120" w:line="259" w:lineRule="auto"/>
      </w:pPr>
      <w:r>
        <w:t>Ще се радвам да ми кажете дали имате удобен момент за 15–20 минутен разговор през следващите дни.</w:t>
      </w:r>
    </w:p>
    <w:p>
      <w:pPr>
        <w:spacing w:after="120" w:line="259" w:lineRule="auto"/>
      </w:pPr>
      <w:r>
        <w:t>Сърдечно,</w:t>
      </w:r>
      <w:r>
        <w:br/>
      </w:r>
      <w:r>
        <w:t>Елена Клисарска</w:t>
      </w:r>
    </w:p>
    <w:p>
      <w:pPr>
        <w:pStyle w:val="Heading2Custom"/>
        <w:spacing w:after="120" w:line="259" w:lineRule="auto"/>
      </w:pPr>
      <w:r>
        <w:t>Г.13. Имейл след проведена среща</w:t>
      </w:r>
    </w:p>
    <w:p>
      <w:pPr>
        <w:spacing w:after="120" w:line="259" w:lineRule="auto"/>
      </w:pPr>
      <w:r>
        <w:t>Относно: Благодарност за срещата и следващи стъпки</w:t>
      </w:r>
    </w:p>
    <w:p>
      <w:pPr>
        <w:spacing w:after="120" w:line="259" w:lineRule="auto"/>
      </w:pPr>
      <w:r>
        <w:t>Здравейте, [име],</w:t>
      </w:r>
    </w:p>
    <w:p>
      <w:pPr>
        <w:spacing w:after="120" w:line="259" w:lineRule="auto"/>
      </w:pPr>
      <w:r>
        <w:t>Благодаря Ви за отделеното време и за разговора относно възможностите за партньорство с Фондация „Камбани за мир“.</w:t>
      </w:r>
    </w:p>
    <w:p>
      <w:pPr>
        <w:spacing w:after="120" w:line="259" w:lineRule="auto"/>
      </w:pPr>
      <w:r>
        <w:t>Радвам се, че очертахме естествена връзка между Вашата работа и инициативата „Камбанен звън огласява мира“. Както обсъдихме, възможните следващи стъпки са:</w:t>
      </w:r>
    </w:p>
    <w:p>
      <w:pPr>
        <w:spacing w:after="120" w:line="259" w:lineRule="auto"/>
      </w:pPr>
      <w:r>
        <w:t>1. [кратко описание на договорената стъпка]</w:t>
      </w:r>
      <w:r>
        <w:br/>
      </w:r>
      <w:r>
        <w:t>2. [отговорник/срок, ако има]</w:t>
      </w:r>
      <w:r>
        <w:br/>
      </w:r>
      <w:r>
        <w:t>3. [допълнителен материал или информация]</w:t>
      </w:r>
    </w:p>
    <w:p>
      <w:pPr>
        <w:spacing w:after="120" w:line="259" w:lineRule="auto"/>
      </w:pPr>
      <w:r>
        <w:t>Изпращам Ви и кратко представяне/материал за инициативата, за да имате основната информация подредена на едно място.</w:t>
      </w:r>
    </w:p>
    <w:p>
      <w:pPr>
        <w:spacing w:after="120" w:line="259" w:lineRule="auto"/>
      </w:pPr>
      <w:r>
        <w:t>Оставам на разположение за уточнения и ще се радвам да продължим разговора в посока конкретно партньорство.</w:t>
      </w:r>
    </w:p>
    <w:p>
      <w:pPr>
        <w:spacing w:after="120" w:line="259" w:lineRule="auto"/>
      </w:pPr>
      <w:r>
        <w:t>С уважение,</w:t>
      </w:r>
      <w:r>
        <w:br/>
      </w:r>
      <w:r>
        <w:t>Елена Клисарска</w:t>
      </w:r>
    </w:p>
    <w:p>
      <w:pPr>
        <w:pStyle w:val="Heading2Custom"/>
        <w:spacing w:after="120" w:line="259" w:lineRule="auto"/>
      </w:pPr>
      <w:r>
        <w:t>Г.14. Имейл за потвърждение на партньорство</w:t>
      </w:r>
    </w:p>
    <w:p>
      <w:pPr>
        <w:spacing w:after="120" w:line="259" w:lineRule="auto"/>
      </w:pPr>
      <w:r>
        <w:t>Относно: Потвърждение на партньорство – Фондация „Камбани за мир“</w:t>
      </w:r>
    </w:p>
    <w:p>
      <w:pPr>
        <w:spacing w:after="120" w:line="259" w:lineRule="auto"/>
      </w:pPr>
      <w:r>
        <w:t>Здравейте, [име],</w:t>
      </w:r>
    </w:p>
    <w:p>
      <w:pPr>
        <w:spacing w:after="120" w:line="259" w:lineRule="auto"/>
      </w:pPr>
      <w:r>
        <w:t>Благодаря Ви за готовността [име на организацията] да се включи като партньор в [име на програма/инициатива/събитие].</w:t>
      </w:r>
    </w:p>
    <w:p>
      <w:pPr>
        <w:spacing w:after="120" w:line="259" w:lineRule="auto"/>
      </w:pPr>
      <w:r>
        <w:t>За да обобщим ясно договореното, потвърждаваме следната партньорска рамка:</w:t>
      </w:r>
    </w:p>
    <w:p>
      <w:pPr>
        <w:spacing w:after="120" w:line="259" w:lineRule="auto"/>
      </w:pPr>
      <w:r>
        <w:t>Партньор: [име]</w:t>
      </w:r>
      <w:r>
        <w:br/>
      </w:r>
      <w:r>
        <w:t>Роля: [институционален/образователен/културен/медиен/корпоративен/общностен партньор]</w:t>
      </w:r>
      <w:r>
        <w:br/>
      </w:r>
      <w:r>
        <w:t>Принос: [кратко описание]</w:t>
      </w:r>
      <w:r>
        <w:br/>
      </w:r>
      <w:r>
        <w:t>Период/събитие: [дата/период]</w:t>
      </w:r>
      <w:r>
        <w:br/>
      </w:r>
      <w:r>
        <w:t>Публично назоваване: [формулировка]</w:t>
      </w:r>
      <w:r>
        <w:br/>
      </w:r>
      <w:r>
        <w:t>Контактни лица: [имена]</w:t>
      </w:r>
    </w:p>
    <w:p>
      <w:pPr>
        <w:spacing w:after="120" w:line="259" w:lineRule="auto"/>
      </w:pPr>
      <w:r>
        <w:t>Тази рамка ще ни помогне да работим подредено, с яснота и уважение към приноса на всяка страна.</w:t>
      </w:r>
    </w:p>
    <w:p>
      <w:pPr>
        <w:spacing w:after="120" w:line="259" w:lineRule="auto"/>
      </w:pPr>
      <w:r>
        <w:t>С уважение,</w:t>
      </w:r>
      <w:r>
        <w:br/>
      </w:r>
      <w:r>
        <w:t>Елена Клисарска</w:t>
      </w:r>
    </w:p>
    <w:p>
      <w:pPr>
        <w:pStyle w:val="Heading2Custom"/>
        <w:spacing w:after="120" w:line="259" w:lineRule="auto"/>
      </w:pPr>
      <w:r>
        <w:t>Г.15. Имейл за искане на лого, кратко описание и контактна информация</w:t>
      </w:r>
    </w:p>
    <w:p>
      <w:pPr>
        <w:spacing w:after="120" w:line="259" w:lineRule="auto"/>
      </w:pPr>
      <w:r>
        <w:t>Относно: Материали за партньорско представяне</w:t>
      </w:r>
    </w:p>
    <w:p>
      <w:pPr>
        <w:spacing w:after="120" w:line="259" w:lineRule="auto"/>
      </w:pPr>
      <w:r>
        <w:t>Здравейте, [име],</w:t>
      </w:r>
    </w:p>
    <w:p>
      <w:pPr>
        <w:spacing w:after="120" w:line="259" w:lineRule="auto"/>
      </w:pPr>
      <w:r>
        <w:t>Във връзка с партньорството ни по [име на инициатива/събитие] бихме искали да подготвим коректно публичното представяне на [име на организацията].</w:t>
      </w:r>
    </w:p>
    <w:p>
      <w:pPr>
        <w:spacing w:after="120" w:line="259" w:lineRule="auto"/>
      </w:pPr>
      <w:r>
        <w:t>Моля, при удобство да ни изпратите:</w:t>
      </w:r>
    </w:p>
    <w:p>
      <w:pPr>
        <w:spacing w:after="120" w:line="259" w:lineRule="auto"/>
      </w:pPr>
      <w:r>
        <w:t>1. Лого във формат PNG или SVG.</w:t>
      </w:r>
      <w:r>
        <w:br/>
      </w:r>
      <w:r>
        <w:t>2. Официално изписване на името на организацията.</w:t>
      </w:r>
      <w:r>
        <w:br/>
      </w:r>
      <w:r>
        <w:t>3. Кратко описание до 2–3 изречения, ако желаете да бъде използвано.</w:t>
      </w:r>
      <w:r>
        <w:br/>
      </w:r>
      <w:r>
        <w:t>4. Линк към сайт или социални канали.</w:t>
      </w:r>
      <w:r>
        <w:br/>
      </w:r>
      <w:r>
        <w:t>5. Име и контакт на лице за координация.</w:t>
      </w:r>
    </w:p>
    <w:p>
      <w:pPr>
        <w:spacing w:after="120" w:line="259" w:lineRule="auto"/>
      </w:pPr>
      <w:r>
        <w:t>Ще използваме материалите единствено във връзка с партньорското представяне на инициативата и според договорената публична рамка.</w:t>
      </w:r>
    </w:p>
    <w:p>
      <w:pPr>
        <w:spacing w:after="120" w:line="259" w:lineRule="auto"/>
      </w:pPr>
      <w:r>
        <w:t>Благодаря Ви предварително.</w:t>
      </w:r>
      <w:r>
        <w:br/>
      </w:r>
      <w:r>
        <w:t>С уважение,</w:t>
      </w:r>
      <w:r>
        <w:br/>
      </w:r>
      <w:r>
        <w:t>Елена Клисарска</w:t>
      </w:r>
    </w:p>
    <w:p>
      <w:pPr>
        <w:pStyle w:val="Heading2Custom"/>
        <w:spacing w:after="120" w:line="259" w:lineRule="auto"/>
      </w:pPr>
      <w:r>
        <w:t>Г.16. Благодарствено писмо след участие</w:t>
      </w:r>
    </w:p>
    <w:p>
      <w:pPr>
        <w:spacing w:after="120" w:line="259" w:lineRule="auto"/>
      </w:pPr>
      <w:r>
        <w:t>Относно: Благодарност за партньорството и участието</w:t>
      </w:r>
    </w:p>
    <w:p>
      <w:pPr>
        <w:spacing w:after="120" w:line="259" w:lineRule="auto"/>
      </w:pPr>
      <w:r>
        <w:t>Уважаеми/а [име/длъжност],</w:t>
      </w:r>
    </w:p>
    <w:p>
      <w:pPr>
        <w:spacing w:after="120" w:line="259" w:lineRule="auto"/>
      </w:pPr>
      <w:r>
        <w:t>От името на Фондация „Камбани за мир“ изразявам сърдечна благодарност за Вашето участие и подкрепа в [име на инициатива/събитие].</w:t>
      </w:r>
    </w:p>
    <w:p>
      <w:pPr>
        <w:spacing w:after="120" w:line="259" w:lineRule="auto"/>
      </w:pPr>
      <w:r>
        <w:t>Вашият принос помогна посланието „Мирът е нашият избор“ да получи жив обществен израз и да достигне до повече деца, семейства, общности и партньори.</w:t>
      </w:r>
    </w:p>
    <w:p>
      <w:pPr>
        <w:spacing w:after="120" w:line="259" w:lineRule="auto"/>
      </w:pPr>
      <w:r>
        <w:t>За нас партньорството е отношение на доверие, сътрудничество и споделена отговорност. Ценим Вашето участие като част от изграждането на национална и наднационална жива екосистема за мир.</w:t>
      </w:r>
    </w:p>
    <w:p>
      <w:pPr>
        <w:spacing w:after="120" w:line="259" w:lineRule="auto"/>
      </w:pPr>
      <w:r>
        <w:t>Ще се радваме да продължим връзката и да обсъдим бъдещи възможности за съвместна работа.</w:t>
      </w:r>
    </w:p>
    <w:p>
      <w:pPr>
        <w:spacing w:after="120" w:line="259" w:lineRule="auto"/>
      </w:pPr>
      <w:r>
        <w:t>С уважение,</w:t>
      </w:r>
      <w:r>
        <w:br/>
      </w:r>
      <w:r>
        <w:t>Елена Клисарска</w:t>
      </w:r>
      <w:r>
        <w:br/>
      </w:r>
      <w:r>
        <w:t>Основател и председател на Фондация „Камбани за мир“</w:t>
      </w:r>
    </w:p>
    <w:p>
      <w:pPr>
        <w:pStyle w:val="Heading2Custom"/>
        <w:spacing w:after="120" w:line="259" w:lineRule="auto"/>
      </w:pPr>
      <w:r>
        <w:t>Г.17. Официални формулировки за партньорски статут</w:t>
      </w:r>
    </w:p>
    <w:p>
      <w:pPr>
        <w:spacing w:after="120" w:line="259" w:lineRule="auto"/>
      </w:pPr>
      <w:r>
        <w:t>При публично представяне на партньорите се използват ясни и точни формулировки, съобразени с реалния принос:</w:t>
      </w:r>
    </w:p>
    <w:p>
      <w:pPr>
        <w:spacing w:after="120" w:line="259" w:lineRule="auto"/>
      </w:pPr>
      <w:r>
        <w:t>С почетния патронаж на [име].</w:t>
      </w:r>
      <w:r>
        <w:br/>
      </w:r>
      <w:r>
        <w:t>С институционалната подкрепа на [име].</w:t>
      </w:r>
      <w:r>
        <w:br/>
      </w:r>
      <w:r>
        <w:t>В партньорство с [име].</w:t>
      </w:r>
      <w:r>
        <w:br/>
      </w:r>
      <w:r>
        <w:t>С подкрепата на [име].</w:t>
      </w:r>
      <w:r>
        <w:br/>
      </w:r>
      <w:r>
        <w:t>Със съдействието на [име].</w:t>
      </w:r>
      <w:r>
        <w:br/>
      </w:r>
      <w:r>
        <w:t>С участието на [име].</w:t>
      </w:r>
      <w:r>
        <w:br/>
      </w:r>
      <w:r>
        <w:t>Медиен партньор: [име].</w:t>
      </w:r>
      <w:r>
        <w:br/>
      </w:r>
      <w:r>
        <w:t>Културен партньор: [име].</w:t>
      </w:r>
      <w:r>
        <w:br/>
      </w:r>
      <w:r>
        <w:t>Образователен партньор: [име].</w:t>
      </w:r>
      <w:r>
        <w:br/>
      </w:r>
      <w:r>
        <w:t>Корпоративен партньор: [име].</w:t>
      </w:r>
      <w:r>
        <w:br/>
      </w:r>
      <w:r>
        <w:t>Дарител: [име].</w:t>
      </w:r>
      <w:r>
        <w:br/>
      </w:r>
      <w:r>
        <w:t>Спомоществовател: [име].</w:t>
      </w:r>
    </w:p>
    <w:p>
      <w:pPr>
        <w:spacing w:after="120" w:line="259" w:lineRule="auto"/>
      </w:pPr>
      <w:r>
        <w:t>Изборът на формулировка се определя от договорената роля, характера на приноса и публичната рамка на съответната програма или събитие.</w:t>
      </w:r>
    </w:p>
    <w:p>
      <w:pPr>
        <w:pStyle w:val="Heading2Custom"/>
        <w:spacing w:after="120" w:line="259" w:lineRule="auto"/>
      </w:pPr>
      <w:r>
        <w:t>Г.18. Стандартна кратка формулировка за партньорство</w:t>
      </w:r>
    </w:p>
    <w:p>
      <w:pPr>
        <w:spacing w:after="120" w:line="259" w:lineRule="auto"/>
      </w:pPr>
      <w:r>
        <w:t>[Име на партньора] подкрепя [име на програма/инициатива] като [тип партньор] и допринася за изграждането на жива екосистема за мир чрез [кратко описание на приноса].</w:t>
      </w:r>
    </w:p>
    <w:p>
      <w:pPr>
        <w:spacing w:after="120" w:line="259" w:lineRule="auto"/>
      </w:pPr>
      <w:r>
        <w:t>Пример: ОКИ „Красно село“ подкрепя инициативата „Камбанен звън огласява мира“ като културен партньор и предоставя пространство за първата публична изява на програмата.</w:t>
      </w:r>
    </w:p>
    <w:p>
      <w:pPr>
        <w:pStyle w:val="Heading2Custom"/>
        <w:spacing w:after="120" w:line="259" w:lineRule="auto"/>
      </w:pPr>
      <w:r>
        <w:t>Г.19. Стандартен финал за партньорски писма</w:t>
      </w:r>
    </w:p>
    <w:p>
      <w:pPr>
        <w:spacing w:after="120" w:line="259" w:lineRule="auto"/>
      </w:pPr>
      <w:r>
        <w:t>Мирът е нашият избор.</w:t>
      </w:r>
      <w:r>
        <w:br/>
      </w:r>
      <w:r>
        <w:t>Заедно изграждаме национална и наднационална мрежа за мир.</w:t>
      </w:r>
    </w:p>
    <w:p>
      <w:pPr>
        <w:spacing w:after="120" w:line="259" w:lineRule="auto"/>
      </w:pPr>
      <w:r>
        <w:t>Този финал може да се използва в по-топли и публично ориентирани писма. В по-официална институционална кореспонденция може да се завърши само със стандартен подпис и кратка благодарност.</w:t>
      </w:r>
    </w:p>
    <w:p>
      <w:pPr>
        <w:pStyle w:val="Heading2Custom"/>
        <w:spacing w:after="120" w:line="259" w:lineRule="auto"/>
      </w:pPr>
      <w:r>
        <w:t>Г.20. Редакторски принципи при адаптиране на шаблоните</w:t>
      </w:r>
    </w:p>
    <w:p>
      <w:pPr>
        <w:spacing w:after="120" w:line="259" w:lineRule="auto"/>
      </w:pPr>
      <w:r>
        <w:t>Всеки шаблон се адаптира според конкретния адресат. Най-важната редакция е назоваването на естествената роля на партньора.</w:t>
      </w:r>
    </w:p>
    <w:p>
      <w:pPr>
        <w:spacing w:after="120" w:line="259" w:lineRule="auto"/>
      </w:pPr>
      <w:r>
        <w:t>Писмото запазва краткост, уважение и ясна покана за действие. Избягва се прекалено общото представяне, натрупването на абстрактни думи и дългите обяснения преди конкретната покана.</w:t>
      </w:r>
    </w:p>
    <w:p>
      <w:pPr>
        <w:spacing w:after="120" w:line="259" w:lineRule="auto"/>
      </w:pPr>
      <w:r>
        <w:t>Подходящият партньорски текст звучи едновременно професионално, човешки и насочено към следваща стъпка.</w:t>
      </w:r>
    </w:p>
    <w:p>
      <w:pPr>
        <w:pStyle w:val="Heading2Custom"/>
        <w:spacing w:after="120" w:line="259" w:lineRule="auto"/>
      </w:pPr>
      <w:r>
        <w:t>Г.21. Връзка с останалите приложения</w:t>
      </w:r>
    </w:p>
    <w:p>
      <w:pPr>
        <w:spacing w:after="120" w:line="259" w:lineRule="auto"/>
      </w:pPr>
      <w:r>
        <w:t>Приложение Г се използва заедно с Приложение Б „Партньорски модели и роли“ и Приложение В „Комуникационен наръчник и официални представяния“.</w:t>
      </w:r>
    </w:p>
    <w:p>
      <w:pPr>
        <w:spacing w:after="120" w:line="259" w:lineRule="auto"/>
      </w:pPr>
      <w:r>
        <w:t>Приложение Б определя партньорската логика и ролите. Приложение В дава официалните представяния на фондацията. Приложение Г превръща тази основа в практически шаблони за писма, покани, имейли и официални формулировки.</w:t>
      </w:r>
    </w:p>
    <w:p>
      <w:pPr>
        <w:pStyle w:val="NoteHeading"/>
        <w:spacing w:after="120" w:line="259" w:lineRule="auto"/>
      </w:pPr>
      <w:r>
        <w:t>Редакторска бележка – Приложение Г, Версия 0.1</w:t>
      </w:r>
    </w:p>
    <w:p>
      <w:pPr>
        <w:spacing w:after="120" w:line="259" w:lineRule="auto"/>
      </w:pPr>
      <w:r>
        <w:t>В тази версия е създаден първият професионален набор от шаблони за партньорска комуникация на Фондация „Камбани за мир“. Документът включва основна структура на партньорско писмо, шаблони за институции, общини, училища, културни организации, медии, корпоративни партньори, български и други общности в чужбина, последващи имейли, потвърждения, благодарствени писма и официални формулировки за партньорски статут.</w:t>
      </w:r>
    </w:p>
    <w:p>
      <w:r>
        <w:br w:type="page"/>
      </w:r>
    </w:p>
    <w:p>
      <w:pPr>
        <w:pStyle w:val="Title"/>
        <w:spacing w:after="40"/>
        <w:jc w:val="center"/>
      </w:pPr>
      <w:r>
        <w:rPr>
          <w:rFonts w:ascii="Arial" w:hAnsi="Arial" w:eastAsia="Arial"/>
          <w:b w:val="0"/>
          <w:i w:val="0"/>
          <w:sz w:val="40"/>
        </w:rPr>
        <w:t>ПРИЛОЖЕНИЕ Д</w:t>
      </w:r>
    </w:p>
    <w:p>
      <w:pPr>
        <w:pStyle w:val="Subtitle"/>
        <w:spacing w:after="40"/>
        <w:jc w:val="center"/>
      </w:pPr>
      <w:r>
        <w:rPr>
          <w:rFonts w:ascii="Arial" w:hAnsi="Arial" w:eastAsia="Arial"/>
          <w:b w:val="0"/>
          <w:i w:val="0"/>
          <w:sz w:val="26"/>
        </w:rPr>
        <w:t>Проектни, финансиращи и донорски формулировки</w:t>
      </w:r>
    </w:p>
    <w:p>
      <w:pPr>
        <w:spacing w:after="60"/>
        <w:jc w:val="center"/>
      </w:pPr>
      <w:r>
        <w:rPr>
          <w:rFonts w:ascii="Arial" w:hAnsi="Arial" w:eastAsia="Arial"/>
          <w:b w:val="0"/>
          <w:i w:val="0"/>
          <w:sz w:val="21"/>
        </w:rPr>
        <w:t>Практическо приложение към Книгата на Фондация „Камбани за мир“</w:t>
      </w:r>
    </w:p>
    <w:p>
      <w:pPr>
        <w:spacing w:after="60"/>
        <w:jc w:val="center"/>
      </w:pPr>
      <w:r>
        <w:rPr>
          <w:rFonts w:ascii="Arial" w:hAnsi="Arial" w:eastAsia="Arial"/>
          <w:b w:val="0"/>
          <w:i/>
          <w:sz w:val="21"/>
        </w:rPr>
        <w:t>Версия 0.1 • Работен професионален стандарт</w:t>
      </w:r>
    </w:p>
    <w:p>
      <w:pPr>
        <w:pStyle w:val="Heading1"/>
        <w:spacing w:after="100" w:before="160"/>
      </w:pPr>
      <w:r>
        <w:rPr>
          <w:rFonts w:ascii="Arial" w:hAnsi="Arial" w:eastAsia="Arial"/>
          <w:b w:val="0"/>
          <w:i w:val="0"/>
          <w:sz w:val="21"/>
        </w:rPr>
        <w:t>ВЪВЕДЕНИЕ</w:t>
      </w:r>
    </w:p>
    <w:p>
      <w:pPr>
        <w:spacing w:after="80"/>
      </w:pPr>
      <w:r>
        <w:rPr>
          <w:rFonts w:ascii="Arial" w:hAnsi="Arial" w:eastAsia="Arial"/>
          <w:b w:val="0"/>
          <w:i w:val="0"/>
          <w:sz w:val="21"/>
        </w:rPr>
        <w:t>Настоящото приложение съдържа проектни, финансиращи и донорски формулировки за Фондация „Камбани за мир“. То е създадено като практическа основа за кандидатстване по грантове, подготовка на проектни предложения, разговори с дарители, корпоративни партньори, фондации, общини, институции и международни програми.</w:t>
      </w:r>
    </w:p>
    <w:p>
      <w:pPr>
        <w:spacing w:after="80"/>
      </w:pPr>
      <w:r>
        <w:rPr>
          <w:rFonts w:ascii="Arial" w:hAnsi="Arial" w:eastAsia="Arial"/>
          <w:b w:val="0"/>
          <w:i w:val="0"/>
          <w:sz w:val="21"/>
        </w:rPr>
        <w:t>Неговата цел е да даде ясен, професионален и устойчив език за финансиране на каузата, като съхранява човешката дълбочина и утвърдителния стил на фондацията.</w:t>
      </w:r>
    </w:p>
    <w:p>
      <w:pPr>
        <w:spacing w:after="80"/>
      </w:pPr>
      <w:r>
        <w:rPr>
          <w:rFonts w:ascii="Arial" w:hAnsi="Arial" w:eastAsia="Arial"/>
          <w:b w:val="0"/>
          <w:i w:val="0"/>
          <w:sz w:val="21"/>
        </w:rPr>
        <w:t>Финансирането се разглежда като средство за служене на мисията. То подкрепя изграждането на национална и наднационална жива екосистема за мир чрез образование, култура, творчество, партньорства, доброволчество, обществени инициативи и активни общности.</w:t>
      </w:r>
    </w:p>
    <w:p>
      <w:pPr>
        <w:pStyle w:val="Heading2"/>
        <w:spacing w:after="100" w:before="160"/>
      </w:pPr>
      <w:r>
        <w:rPr>
          <w:rFonts w:ascii="Arial" w:hAnsi="Arial" w:eastAsia="Arial"/>
          <w:b w:val="0"/>
          <w:i w:val="0"/>
          <w:sz w:val="21"/>
        </w:rPr>
        <w:t>Д.1. Предназначение на Приложение Д</w:t>
      </w:r>
    </w:p>
    <w:p>
      <w:pPr>
        <w:spacing w:after="80"/>
      </w:pPr>
      <w:r>
        <w:rPr>
          <w:rFonts w:ascii="Arial" w:hAnsi="Arial" w:eastAsia="Arial"/>
          <w:b w:val="0"/>
          <w:i w:val="0"/>
          <w:sz w:val="21"/>
        </w:rPr>
        <w:t>Приложение Д създава единен стандарт за проектно, финансиращо и донорско представяне на фондацията. То подпомага подготовката на текстове за грантови апликации, проектни формуляри, презентации пред дарители, спонсорски предложения, партньорски концепции, бюджетни обосновки и отчети за въздействие.</w:t>
      </w:r>
    </w:p>
    <w:p>
      <w:pPr>
        <w:spacing w:after="80"/>
      </w:pPr>
      <w:r>
        <w:rPr>
          <w:rFonts w:ascii="Arial" w:hAnsi="Arial" w:eastAsia="Arial"/>
          <w:b w:val="0"/>
          <w:i w:val="0"/>
          <w:sz w:val="21"/>
        </w:rPr>
        <w:t>Документът помага всеки проектен текст да бъде ясен, последователен, професионален и свързан с философията на фондацията. Той превежда мисията на фондацията на езика на финансиращите програми, като съхранява смисъла, достойнството и живия обществен заряд на каузата.</w:t>
      </w:r>
    </w:p>
    <w:p>
      <w:pPr>
        <w:pStyle w:val="Heading2"/>
        <w:spacing w:after="100" w:before="160"/>
      </w:pPr>
      <w:r>
        <w:rPr>
          <w:rFonts w:ascii="Arial" w:hAnsi="Arial" w:eastAsia="Arial"/>
          <w:b w:val="0"/>
          <w:i w:val="0"/>
          <w:sz w:val="21"/>
        </w:rPr>
        <w:t>Д.2. Основен финансиращ принцип</w:t>
      </w:r>
    </w:p>
    <w:p>
      <w:pPr>
        <w:spacing w:after="80"/>
      </w:pPr>
      <w:r>
        <w:rPr>
          <w:rFonts w:ascii="Arial" w:hAnsi="Arial" w:eastAsia="Arial"/>
          <w:b w:val="0"/>
          <w:i w:val="0"/>
          <w:sz w:val="21"/>
        </w:rPr>
        <w:t>Фондация „Камбани за мир“ развива финансиране, което подкрепя мисията, съхранява независимостта и създава устойчив обществен принос.</w:t>
      </w:r>
    </w:p>
    <w:p>
      <w:pPr>
        <w:spacing w:after="80"/>
      </w:pPr>
      <w:r>
        <w:rPr>
          <w:rFonts w:ascii="Arial" w:hAnsi="Arial" w:eastAsia="Arial"/>
          <w:b w:val="0"/>
          <w:i w:val="0"/>
          <w:sz w:val="21"/>
        </w:rPr>
        <w:t>Всеки финансов ресурс се разглежда през неговата способност да подпомогне реални програми, партньорства, образователни и културни дейности, детско участие, общностни инициативи и дългосрочно развитие на живата екосистема за мир.</w:t>
      </w:r>
    </w:p>
    <w:p>
      <w:pPr>
        <w:spacing w:after="80"/>
      </w:pPr>
      <w:r>
        <w:rPr>
          <w:rFonts w:ascii="Arial" w:hAnsi="Arial" w:eastAsia="Arial"/>
          <w:b w:val="0"/>
          <w:i w:val="0"/>
          <w:sz w:val="21"/>
        </w:rPr>
        <w:t>Финансирането има смисъл, когато превръща ценностите в действие, доверието в устойчивост и добрата воля в видим обществен резултат.</w:t>
      </w:r>
    </w:p>
    <w:p>
      <w:pPr>
        <w:pStyle w:val="Heading2"/>
        <w:spacing w:after="100" w:before="160"/>
      </w:pPr>
      <w:r>
        <w:rPr>
          <w:rFonts w:ascii="Arial" w:hAnsi="Arial" w:eastAsia="Arial"/>
          <w:b w:val="0"/>
          <w:i w:val="0"/>
          <w:sz w:val="21"/>
        </w:rPr>
        <w:t>Д.3. Основно проектно представяне на фондацията</w:t>
      </w:r>
    </w:p>
    <w:p>
      <w:pPr>
        <w:spacing w:after="80"/>
      </w:pPr>
      <w:r>
        <w:rPr>
          <w:rFonts w:ascii="Arial" w:hAnsi="Arial" w:eastAsia="Arial"/>
          <w:b w:val="0"/>
          <w:i w:val="0"/>
          <w:sz w:val="21"/>
        </w:rPr>
        <w:t>Фондация „Камбани за мир“ е юридическо лице с нестопанска цел, определено за осъществяване на дейност в обществена полза, което изгражда национална и наднационална жива екосистема за мир чрез деца, образование, култура, творчество, партньорства и обществени инициативи.</w:t>
      </w:r>
    </w:p>
    <w:p>
      <w:pPr>
        <w:spacing w:after="80"/>
      </w:pPr>
      <w:r>
        <w:rPr>
          <w:rFonts w:ascii="Arial" w:hAnsi="Arial" w:eastAsia="Arial"/>
          <w:b w:val="0"/>
          <w:i w:val="0"/>
          <w:sz w:val="21"/>
        </w:rPr>
        <w:t>Фондацията създава условия хора, институции и общности да разпознаят мира като вътрешна човешка ценност и да му дадат жив обществен израз чрез съвместни действия, творчески формати, образователни програми, местни инициативи и партньорства.</w:t>
      </w:r>
    </w:p>
    <w:p>
      <w:pPr>
        <w:spacing w:after="80"/>
      </w:pPr>
      <w:r>
        <w:rPr>
          <w:rFonts w:ascii="Arial" w:hAnsi="Arial" w:eastAsia="Arial"/>
          <w:b w:val="0"/>
          <w:i w:val="0"/>
          <w:sz w:val="21"/>
        </w:rPr>
        <w:t>Първата национална програма на фондацията е „Камбанен звън огласява мира“ – инициатива за детско творчество и мир, която се разгръща около Международния ден за мир и изгражда широка мрежа от събития, партньорства и общности в България и сред български и други общности, училища, образователни и културни партньори и приятели на каузата извън страната.</w:t>
      </w:r>
    </w:p>
    <w:p>
      <w:pPr>
        <w:pStyle w:val="Heading2"/>
        <w:spacing w:after="100" w:before="160"/>
      </w:pPr>
      <w:r>
        <w:rPr>
          <w:rFonts w:ascii="Arial" w:hAnsi="Arial" w:eastAsia="Arial"/>
          <w:b w:val="0"/>
          <w:i w:val="0"/>
          <w:sz w:val="21"/>
        </w:rPr>
        <w:t>Д.4. Формулировка на обществената нужда</w:t>
      </w:r>
    </w:p>
    <w:p>
      <w:pPr>
        <w:spacing w:after="80"/>
      </w:pPr>
      <w:r>
        <w:rPr>
          <w:rFonts w:ascii="Arial" w:hAnsi="Arial" w:eastAsia="Arial"/>
          <w:b w:val="0"/>
          <w:i w:val="0"/>
          <w:sz w:val="21"/>
        </w:rPr>
        <w:t>Съвременното общество има нужда от пространства, които свързват хората отвъд различията и създават условия за доверие, сътрудничество, съпричастност и активна гражданска ангажираност. Децата, училищата, културните организации, общините и местните общности имат особена роля в изграждането на култура за мир, която се преживява и практикува в ежедневието.</w:t>
      </w:r>
    </w:p>
    <w:p>
      <w:pPr>
        <w:spacing w:after="80"/>
      </w:pPr>
      <w:r>
        <w:rPr>
          <w:rFonts w:ascii="Arial" w:hAnsi="Arial" w:eastAsia="Arial"/>
          <w:b w:val="0"/>
          <w:i w:val="0"/>
          <w:sz w:val="21"/>
        </w:rPr>
        <w:t>В този контекст Фондация „Камбани за мир“ развива програми, които превръщат посланието за мир в конкретни образователни, културни, творчески и общностни действия. Чрез тези действия мирът става видим като избор, отношение и обща обществена отговорност.</w:t>
      </w:r>
    </w:p>
    <w:p>
      <w:pPr>
        <w:spacing w:after="80"/>
      </w:pPr>
      <w:r>
        <w:rPr>
          <w:rFonts w:ascii="Arial" w:hAnsi="Arial" w:eastAsia="Arial"/>
          <w:b w:val="0"/>
          <w:i w:val="0"/>
          <w:sz w:val="21"/>
        </w:rPr>
        <w:t>Проектите на фондацията отговарят на нуждата от устойчиви модели за свързване между институции, граждански общности, образователни и културни партньори, така че отделните добри инициативи да се превърнат в обща жива екосистема за мир.</w:t>
      </w:r>
    </w:p>
    <w:p>
      <w:pPr>
        <w:pStyle w:val="Heading2"/>
        <w:spacing w:after="100" w:before="160"/>
      </w:pPr>
      <w:r>
        <w:rPr>
          <w:rFonts w:ascii="Arial" w:hAnsi="Arial" w:eastAsia="Arial"/>
          <w:b w:val="0"/>
          <w:i w:val="0"/>
          <w:sz w:val="21"/>
        </w:rPr>
        <w:t>Д.5. Обща проектна цел</w:t>
      </w:r>
    </w:p>
    <w:p>
      <w:pPr>
        <w:spacing w:after="80"/>
      </w:pPr>
      <w:r>
        <w:rPr>
          <w:rFonts w:ascii="Arial" w:hAnsi="Arial" w:eastAsia="Arial"/>
          <w:b w:val="0"/>
          <w:i w:val="0"/>
          <w:sz w:val="21"/>
        </w:rPr>
        <w:t>Общата проектна цел на инициативите на Фондация „Камбани за мир“ е да развиват национална и наднационална жива екосистема за мир чрез образование, култура, творчество, партньорства и активно участие на деца, младежи, семейства, институции и общности.</w:t>
      </w:r>
    </w:p>
    <w:p>
      <w:pPr>
        <w:spacing w:after="80"/>
      </w:pPr>
      <w:r>
        <w:rPr>
          <w:rFonts w:ascii="Arial" w:hAnsi="Arial" w:eastAsia="Arial"/>
          <w:b w:val="0"/>
          <w:i w:val="0"/>
          <w:sz w:val="21"/>
        </w:rPr>
        <w:t>Тази цел се реализира чрез програми и проекти, които създават условия за сътрудничество, детско творчество, гражданска ангажираност, културен обмен, доброволчество и публични действия в подкрепа на мира.</w:t>
      </w:r>
    </w:p>
    <w:p>
      <w:pPr>
        <w:pStyle w:val="Heading2"/>
        <w:spacing w:after="100" w:before="160"/>
      </w:pPr>
      <w:r>
        <w:rPr>
          <w:rFonts w:ascii="Arial" w:hAnsi="Arial" w:eastAsia="Arial"/>
          <w:b w:val="0"/>
          <w:i w:val="0"/>
          <w:sz w:val="21"/>
        </w:rPr>
        <w:t>Д.6. Примерни специфични цели</w:t>
      </w:r>
    </w:p>
    <w:p>
      <w:pPr>
        <w:pStyle w:val="ListBullet"/>
        <w:spacing w:after="40"/>
      </w:pPr>
      <w:r>
        <w:rPr>
          <w:rFonts w:ascii="Arial" w:hAnsi="Arial" w:eastAsia="Arial"/>
          <w:sz w:val="21"/>
        </w:rPr>
        <w:t>Да се насърчи участието на деца и млади хора като активни носители на послания за мир.</w:t>
      </w:r>
    </w:p>
    <w:p>
      <w:pPr>
        <w:pStyle w:val="ListBullet"/>
        <w:spacing w:after="40"/>
      </w:pPr>
      <w:r>
        <w:rPr>
          <w:rFonts w:ascii="Arial" w:hAnsi="Arial" w:eastAsia="Arial"/>
          <w:sz w:val="21"/>
        </w:rPr>
        <w:t>Да се развият образователни, културни и творчески формати, които подкрепят култура за мир.</w:t>
      </w:r>
    </w:p>
    <w:p>
      <w:pPr>
        <w:pStyle w:val="ListBullet"/>
        <w:spacing w:after="40"/>
      </w:pPr>
      <w:r>
        <w:rPr>
          <w:rFonts w:ascii="Arial" w:hAnsi="Arial" w:eastAsia="Arial"/>
          <w:sz w:val="21"/>
        </w:rPr>
        <w:t>Да се изгради мрежа от училища, детски градини, общини, културни организации, граждански групи и партньори.</w:t>
      </w:r>
    </w:p>
    <w:p>
      <w:pPr>
        <w:pStyle w:val="ListBullet"/>
        <w:spacing w:after="40"/>
      </w:pPr>
      <w:r>
        <w:rPr>
          <w:rFonts w:ascii="Arial" w:hAnsi="Arial" w:eastAsia="Arial"/>
          <w:sz w:val="21"/>
        </w:rPr>
        <w:t>Да се създадат устойчиви модели за местни инициативи, които всяка общност може да адаптира според своя дух и възможности.</w:t>
      </w:r>
    </w:p>
    <w:p>
      <w:pPr>
        <w:pStyle w:val="ListBullet"/>
        <w:spacing w:after="40"/>
      </w:pPr>
      <w:r>
        <w:rPr>
          <w:rFonts w:ascii="Arial" w:hAnsi="Arial" w:eastAsia="Arial"/>
          <w:sz w:val="21"/>
        </w:rPr>
        <w:t>Да се свържат национални и наднационални участници чрез общи послания, събития, обмен и публична видимост.</w:t>
      </w:r>
    </w:p>
    <w:p>
      <w:pPr>
        <w:pStyle w:val="ListBullet"/>
        <w:spacing w:after="40"/>
      </w:pPr>
      <w:r>
        <w:rPr>
          <w:rFonts w:ascii="Arial" w:hAnsi="Arial" w:eastAsia="Arial"/>
          <w:sz w:val="21"/>
        </w:rPr>
        <w:t>Да се утвърди Фондация „Камбани за мир“ като свързващо пространство за програми, партньорства и обществени инициативи за мир.</w:t>
      </w:r>
    </w:p>
    <w:p>
      <w:pPr>
        <w:pStyle w:val="Heading2"/>
        <w:spacing w:after="100" w:before="160"/>
      </w:pPr>
      <w:r>
        <w:rPr>
          <w:rFonts w:ascii="Arial" w:hAnsi="Arial" w:eastAsia="Arial"/>
          <w:b w:val="0"/>
          <w:i w:val="0"/>
          <w:sz w:val="21"/>
        </w:rPr>
        <w:t>Д.7. Целеви групи</w:t>
      </w:r>
    </w:p>
    <w:p>
      <w:pPr>
        <w:spacing w:after="80"/>
      </w:pPr>
      <w:r>
        <w:rPr>
          <w:rFonts w:ascii="Arial" w:hAnsi="Arial" w:eastAsia="Arial"/>
          <w:b w:val="0"/>
          <w:i w:val="0"/>
          <w:sz w:val="21"/>
        </w:rPr>
        <w:t>Проектите на фондацията могат да включват различни целеви групи според конкретната програма, територия и финансираща рамка.</w:t>
      </w:r>
    </w:p>
    <w:p>
      <w:pPr>
        <w:pStyle w:val="ListBullet"/>
        <w:spacing w:after="40"/>
      </w:pPr>
      <w:r>
        <w:rPr>
          <w:rFonts w:ascii="Arial" w:hAnsi="Arial" w:eastAsia="Arial"/>
          <w:sz w:val="21"/>
        </w:rPr>
        <w:t>Деца и младежи – като основни носители на творческия и човешки глас за мир.</w:t>
      </w:r>
    </w:p>
    <w:p>
      <w:pPr>
        <w:pStyle w:val="ListBullet"/>
        <w:spacing w:after="40"/>
      </w:pPr>
      <w:r>
        <w:rPr>
          <w:rFonts w:ascii="Arial" w:hAnsi="Arial" w:eastAsia="Arial"/>
          <w:sz w:val="21"/>
        </w:rPr>
        <w:t>Учители, директори, педагогически специалисти и образователни общности.</w:t>
      </w:r>
    </w:p>
    <w:p>
      <w:pPr>
        <w:pStyle w:val="ListBullet"/>
        <w:spacing w:after="40"/>
      </w:pPr>
      <w:r>
        <w:rPr>
          <w:rFonts w:ascii="Arial" w:hAnsi="Arial" w:eastAsia="Arial"/>
          <w:sz w:val="21"/>
        </w:rPr>
        <w:t>Родители, семейства и граждански общности.</w:t>
      </w:r>
    </w:p>
    <w:p>
      <w:pPr>
        <w:pStyle w:val="ListBullet"/>
        <w:spacing w:after="40"/>
      </w:pPr>
      <w:r>
        <w:rPr>
          <w:rFonts w:ascii="Arial" w:hAnsi="Arial" w:eastAsia="Arial"/>
          <w:sz w:val="21"/>
        </w:rPr>
        <w:t>Училища, детски градини, школи, читалища, културни институции и местни организации.</w:t>
      </w:r>
    </w:p>
    <w:p>
      <w:pPr>
        <w:pStyle w:val="ListBullet"/>
        <w:spacing w:after="40"/>
      </w:pPr>
      <w:r>
        <w:rPr>
          <w:rFonts w:ascii="Arial" w:hAnsi="Arial" w:eastAsia="Arial"/>
          <w:sz w:val="21"/>
        </w:rPr>
        <w:t>Общини, райони, публични институции и регионални структури.</w:t>
      </w:r>
    </w:p>
    <w:p>
      <w:pPr>
        <w:pStyle w:val="ListBullet"/>
        <w:spacing w:after="40"/>
      </w:pPr>
      <w:r>
        <w:rPr>
          <w:rFonts w:ascii="Arial" w:hAnsi="Arial" w:eastAsia="Arial"/>
          <w:sz w:val="21"/>
        </w:rPr>
        <w:t>Творци, артисти, музиканти, театрални и танцови формации, художници и културни медиатори.</w:t>
      </w:r>
    </w:p>
    <w:p>
      <w:pPr>
        <w:pStyle w:val="ListBullet"/>
        <w:spacing w:after="40"/>
      </w:pPr>
      <w:r>
        <w:rPr>
          <w:rFonts w:ascii="Arial" w:hAnsi="Arial" w:eastAsia="Arial"/>
          <w:sz w:val="21"/>
        </w:rPr>
        <w:t>Български и други общности по света, български и други училища зад граница, образователни и културни партньори, международни партньори и приятели на каузата за мир.</w:t>
      </w:r>
    </w:p>
    <w:p>
      <w:pPr>
        <w:pStyle w:val="ListBullet"/>
        <w:spacing w:after="40"/>
      </w:pPr>
      <w:r>
        <w:rPr>
          <w:rFonts w:ascii="Arial" w:hAnsi="Arial" w:eastAsia="Arial"/>
          <w:sz w:val="21"/>
        </w:rPr>
        <w:t>Доброволци, дарители, корпоративни партньори, медии и обществени личности.</w:t>
      </w:r>
    </w:p>
    <w:p>
      <w:pPr>
        <w:pStyle w:val="Heading2"/>
        <w:spacing w:after="100" w:before="160"/>
      </w:pPr>
      <w:r>
        <w:rPr>
          <w:rFonts w:ascii="Arial" w:hAnsi="Arial" w:eastAsia="Arial"/>
          <w:b w:val="0"/>
          <w:i w:val="0"/>
          <w:sz w:val="21"/>
        </w:rPr>
        <w:t>Д.8. Основни дейности</w:t>
      </w:r>
    </w:p>
    <w:p>
      <w:pPr>
        <w:spacing w:after="80"/>
      </w:pPr>
      <w:r>
        <w:rPr>
          <w:rFonts w:ascii="Arial" w:hAnsi="Arial" w:eastAsia="Arial"/>
          <w:b w:val="0"/>
          <w:i w:val="0"/>
          <w:sz w:val="21"/>
        </w:rPr>
        <w:t>Дейностите се формулират според конкретния проект, като се подреждат в ясна логика: подготовка, партньорства, реализация, комуникация, проследяване на резултатите и устойчиво продължение.</w:t>
      </w:r>
    </w:p>
    <w:p>
      <w:pPr>
        <w:pStyle w:val="ListBullet"/>
        <w:spacing w:after="40"/>
      </w:pPr>
      <w:r>
        <w:rPr>
          <w:rFonts w:ascii="Arial" w:hAnsi="Arial" w:eastAsia="Arial"/>
          <w:sz w:val="21"/>
        </w:rPr>
        <w:t>Разработване на проектна концепция, работна рамка и график за изпълнение.</w:t>
      </w:r>
    </w:p>
    <w:p>
      <w:pPr>
        <w:pStyle w:val="ListBullet"/>
        <w:spacing w:after="40"/>
      </w:pPr>
      <w:r>
        <w:rPr>
          <w:rFonts w:ascii="Arial" w:hAnsi="Arial" w:eastAsia="Arial"/>
          <w:sz w:val="21"/>
        </w:rPr>
        <w:t>Изграждане на партньорска мрежа с училища, детски градини, общини, културни организации и граждански общности.</w:t>
      </w:r>
    </w:p>
    <w:p>
      <w:pPr>
        <w:pStyle w:val="ListBullet"/>
        <w:spacing w:after="40"/>
      </w:pPr>
      <w:r>
        <w:rPr>
          <w:rFonts w:ascii="Arial" w:hAnsi="Arial" w:eastAsia="Arial"/>
          <w:sz w:val="21"/>
        </w:rPr>
        <w:t>Създаване на образователни и творчески материали, насоки, сценарии, послания и формати за участие.</w:t>
      </w:r>
    </w:p>
    <w:p>
      <w:pPr>
        <w:pStyle w:val="ListBullet"/>
        <w:spacing w:after="40"/>
      </w:pPr>
      <w:r>
        <w:rPr>
          <w:rFonts w:ascii="Arial" w:hAnsi="Arial" w:eastAsia="Arial"/>
          <w:sz w:val="21"/>
        </w:rPr>
        <w:t>Организиране на детски творчески работилници, изложби, концерти, сценични прояви, четения, послания и общностни събития.</w:t>
      </w:r>
    </w:p>
    <w:p>
      <w:pPr>
        <w:pStyle w:val="ListBullet"/>
        <w:spacing w:after="40"/>
      </w:pPr>
      <w:r>
        <w:rPr>
          <w:rFonts w:ascii="Arial" w:hAnsi="Arial" w:eastAsia="Arial"/>
          <w:sz w:val="21"/>
        </w:rPr>
        <w:t>Разгръщане на „Седмица ЗА МИР“ чрез местни инициативи, публични действия и партньорски събития.</w:t>
      </w:r>
    </w:p>
    <w:p>
      <w:pPr>
        <w:pStyle w:val="ListBullet"/>
        <w:spacing w:after="40"/>
      </w:pPr>
      <w:r>
        <w:rPr>
          <w:rFonts w:ascii="Arial" w:hAnsi="Arial" w:eastAsia="Arial"/>
          <w:sz w:val="21"/>
        </w:rPr>
        <w:t>Комуникационна кампания, медийна работа, социални мрежи, сайт, регистрация на събития и публична карта на участието.</w:t>
      </w:r>
    </w:p>
    <w:p>
      <w:pPr>
        <w:pStyle w:val="ListBullet"/>
        <w:spacing w:after="40"/>
      </w:pPr>
      <w:r>
        <w:rPr>
          <w:rFonts w:ascii="Arial" w:hAnsi="Arial" w:eastAsia="Arial"/>
          <w:sz w:val="21"/>
        </w:rPr>
        <w:t>Документиране на резултатите чрез снимки, видео, текстове, истории, обратна връзка и отчет за въздействие.</w:t>
      </w:r>
    </w:p>
    <w:p>
      <w:pPr>
        <w:pStyle w:val="ListBullet"/>
        <w:spacing w:after="40"/>
      </w:pPr>
      <w:r>
        <w:rPr>
          <w:rFonts w:ascii="Arial" w:hAnsi="Arial" w:eastAsia="Arial"/>
          <w:sz w:val="21"/>
        </w:rPr>
        <w:t>Подготовка на модел за продължение, надграждане и повторяемост на инициативата през следващи години.</w:t>
      </w:r>
    </w:p>
    <w:p>
      <w:pPr>
        <w:pStyle w:val="Heading2"/>
        <w:spacing w:after="100" w:before="160"/>
      </w:pPr>
      <w:r>
        <w:rPr>
          <w:rFonts w:ascii="Arial" w:hAnsi="Arial" w:eastAsia="Arial"/>
          <w:b w:val="0"/>
          <w:i w:val="0"/>
          <w:sz w:val="21"/>
        </w:rPr>
        <w:t>Д.9. Очаквани резултати</w:t>
      </w:r>
    </w:p>
    <w:p>
      <w:pPr>
        <w:spacing w:after="80"/>
      </w:pPr>
      <w:r>
        <w:rPr>
          <w:rFonts w:ascii="Arial" w:hAnsi="Arial" w:eastAsia="Arial"/>
          <w:b w:val="0"/>
          <w:i w:val="0"/>
          <w:sz w:val="21"/>
        </w:rPr>
        <w:t>Очакваните резултати трябва да показват както количествения обхват, така и качественото въздействие на проекта.</w:t>
      </w:r>
    </w:p>
    <w:p>
      <w:pPr>
        <w:pStyle w:val="ListBullet"/>
        <w:spacing w:after="40"/>
      </w:pPr>
      <w:r>
        <w:rPr>
          <w:rFonts w:ascii="Arial" w:hAnsi="Arial" w:eastAsia="Arial"/>
          <w:sz w:val="21"/>
        </w:rPr>
        <w:t>Активно включени деца, младежи, учители, родители, доброволци и партньори.</w:t>
      </w:r>
    </w:p>
    <w:p>
      <w:pPr>
        <w:pStyle w:val="ListBullet"/>
        <w:spacing w:after="40"/>
      </w:pPr>
      <w:r>
        <w:rPr>
          <w:rFonts w:ascii="Arial" w:hAnsi="Arial" w:eastAsia="Arial"/>
          <w:sz w:val="21"/>
        </w:rPr>
        <w:t>Създадени детски послания, рисунки, песни, сценични прояви, творчески материали и публични символни действия.</w:t>
      </w:r>
    </w:p>
    <w:p>
      <w:pPr>
        <w:pStyle w:val="ListBullet"/>
        <w:spacing w:after="40"/>
      </w:pPr>
      <w:r>
        <w:rPr>
          <w:rFonts w:ascii="Arial" w:hAnsi="Arial" w:eastAsia="Arial"/>
          <w:sz w:val="21"/>
        </w:rPr>
        <w:t>Развита мрежа от училища, детски градини, културни организации, общини, граждански общности и партньори.</w:t>
      </w:r>
    </w:p>
    <w:p>
      <w:pPr>
        <w:pStyle w:val="ListBullet"/>
        <w:spacing w:after="40"/>
      </w:pPr>
      <w:r>
        <w:rPr>
          <w:rFonts w:ascii="Arial" w:hAnsi="Arial" w:eastAsia="Arial"/>
          <w:sz w:val="21"/>
        </w:rPr>
        <w:t>Проведени събития и инициативи в рамките на конкретна програма или тематичен период.</w:t>
      </w:r>
    </w:p>
    <w:p>
      <w:pPr>
        <w:pStyle w:val="ListBullet"/>
        <w:spacing w:after="40"/>
      </w:pPr>
      <w:r>
        <w:rPr>
          <w:rFonts w:ascii="Arial" w:hAnsi="Arial" w:eastAsia="Arial"/>
          <w:sz w:val="21"/>
        </w:rPr>
        <w:t>Създадени партньорски модели, които могат да бъдат повторени, надградени и разширени.</w:t>
      </w:r>
    </w:p>
    <w:p>
      <w:pPr>
        <w:pStyle w:val="ListBullet"/>
        <w:spacing w:after="40"/>
      </w:pPr>
      <w:r>
        <w:rPr>
          <w:rFonts w:ascii="Arial" w:hAnsi="Arial" w:eastAsia="Arial"/>
          <w:sz w:val="21"/>
        </w:rPr>
        <w:t>Повишена обществена видимост на темата за мира като личен избор, културна ценност и обща отговорност.</w:t>
      </w:r>
    </w:p>
    <w:p>
      <w:pPr>
        <w:pStyle w:val="ListBullet"/>
        <w:spacing w:after="40"/>
      </w:pPr>
      <w:r>
        <w:rPr>
          <w:rFonts w:ascii="Arial" w:hAnsi="Arial" w:eastAsia="Arial"/>
          <w:sz w:val="21"/>
        </w:rPr>
        <w:t>Натрупан архив от добри практики, истории, участници и партньорства.</w:t>
      </w:r>
    </w:p>
    <w:p>
      <w:pPr>
        <w:pStyle w:val="Heading2"/>
        <w:spacing w:after="100" w:before="160"/>
      </w:pPr>
      <w:r>
        <w:rPr>
          <w:rFonts w:ascii="Arial" w:hAnsi="Arial" w:eastAsia="Arial"/>
          <w:b w:val="0"/>
          <w:i w:val="0"/>
          <w:sz w:val="21"/>
        </w:rPr>
        <w:t>Д.10. Въздействие</w:t>
      </w:r>
    </w:p>
    <w:p>
      <w:pPr>
        <w:spacing w:after="80"/>
      </w:pPr>
      <w:r>
        <w:rPr>
          <w:rFonts w:ascii="Arial" w:hAnsi="Arial" w:eastAsia="Arial"/>
          <w:b w:val="0"/>
          <w:i w:val="0"/>
          <w:sz w:val="21"/>
        </w:rPr>
        <w:t>Въздействието на проектите на фондацията се проявява в промяна на средата, отношенията и възможностите за участие. То включва образователен, културен, социален, общностен и партньорски ефект.</w:t>
      </w:r>
    </w:p>
    <w:p>
      <w:pPr>
        <w:spacing w:after="80"/>
      </w:pPr>
      <w:r>
        <w:rPr>
          <w:rFonts w:ascii="Arial" w:hAnsi="Arial" w:eastAsia="Arial"/>
          <w:b w:val="0"/>
          <w:i w:val="0"/>
          <w:sz w:val="21"/>
        </w:rPr>
        <w:t>Проектите създават условия децата да изразят своя глас за мир, училищата и културните организации да развият нови творчески формати, общините да дадат местен израз на национална кауза, а партньорите да се свържат около споделена обществена ценност.</w:t>
      </w:r>
    </w:p>
    <w:p>
      <w:pPr>
        <w:spacing w:after="80"/>
      </w:pPr>
      <w:r>
        <w:rPr>
          <w:rFonts w:ascii="Arial" w:hAnsi="Arial" w:eastAsia="Arial"/>
          <w:b w:val="0"/>
          <w:i w:val="0"/>
          <w:sz w:val="21"/>
        </w:rPr>
        <w:t>Дългосрочното въздействие се изразява в изграждането на жива мрежа от хора, институции и общности, които започват да създават собствени инициативи за мир и да ги развиват като част от по-голяма екосистема.</w:t>
      </w:r>
    </w:p>
    <w:p>
      <w:pPr>
        <w:pStyle w:val="Heading2"/>
        <w:spacing w:after="100" w:before="160"/>
      </w:pPr>
      <w:r>
        <w:rPr>
          <w:rFonts w:ascii="Arial" w:hAnsi="Arial" w:eastAsia="Arial"/>
          <w:b w:val="0"/>
          <w:i w:val="0"/>
          <w:sz w:val="21"/>
        </w:rPr>
        <w:t>Д.11. Устойчивост</w:t>
      </w:r>
    </w:p>
    <w:p>
      <w:pPr>
        <w:spacing w:after="80"/>
      </w:pPr>
      <w:r>
        <w:rPr>
          <w:rFonts w:ascii="Arial" w:hAnsi="Arial" w:eastAsia="Arial"/>
          <w:b w:val="0"/>
          <w:i w:val="0"/>
          <w:sz w:val="21"/>
        </w:rPr>
        <w:t>Устойчивостта на проектите се изгражда чрез партньорства, повторяеми формати, ясни комуникационни стандарти, активни общности и възможност всяка инициатива да бъде адаптирана от различни участници.</w:t>
      </w:r>
    </w:p>
    <w:p>
      <w:pPr>
        <w:spacing w:after="80"/>
      </w:pPr>
      <w:r>
        <w:rPr>
          <w:rFonts w:ascii="Arial" w:hAnsi="Arial" w:eastAsia="Arial"/>
          <w:b w:val="0"/>
          <w:i w:val="0"/>
          <w:sz w:val="21"/>
        </w:rPr>
        <w:t>Фондацията развива програми, които могат да се повтарят ежегодно, да се надграждат с нови партньори и да създават дългосрочна обществена памет. Всеки проект се мисли като част от по-голям стратегически цикъл и като основа за продължение, надграждане и устойчиво развитие.</w:t>
      </w:r>
    </w:p>
    <w:p>
      <w:pPr>
        <w:spacing w:after="80"/>
      </w:pPr>
      <w:r>
        <w:rPr>
          <w:rFonts w:ascii="Arial" w:hAnsi="Arial" w:eastAsia="Arial"/>
          <w:b w:val="0"/>
          <w:i w:val="0"/>
          <w:sz w:val="21"/>
        </w:rPr>
        <w:t>Устойчивостта се подкрепя чрез документация, партньорски мрежи, публична видимост, образователни материали, доброволчески участие, донорска база и възможности за следващо финансиране.</w:t>
      </w:r>
    </w:p>
    <w:p>
      <w:pPr>
        <w:pStyle w:val="Heading2"/>
        <w:spacing w:after="100" w:before="160"/>
      </w:pPr>
      <w:r>
        <w:rPr>
          <w:rFonts w:ascii="Arial" w:hAnsi="Arial" w:eastAsia="Arial"/>
          <w:b w:val="0"/>
          <w:i w:val="0"/>
          <w:sz w:val="21"/>
        </w:rPr>
        <w:t>Д.12. Партньорства в проектен контекст</w:t>
      </w:r>
    </w:p>
    <w:p>
      <w:pPr>
        <w:spacing w:after="80"/>
      </w:pPr>
      <w:r>
        <w:rPr>
          <w:rFonts w:ascii="Arial" w:hAnsi="Arial" w:eastAsia="Arial"/>
          <w:b w:val="0"/>
          <w:i w:val="0"/>
          <w:sz w:val="21"/>
        </w:rPr>
        <w:t>Партньорствата са ключов механизъм за проектно качество, обществена легитимност и устойчивост. В проектните предложения те се представят като мрежа от роли, които допринасят за реализацията, обхвата, експертизата, видимостта и продължението на инициативата.</w:t>
      </w:r>
    </w:p>
    <w:p>
      <w:pPr>
        <w:spacing w:after="80"/>
      </w:pPr>
      <w:r>
        <w:rPr>
          <w:rFonts w:ascii="Arial" w:hAnsi="Arial" w:eastAsia="Arial"/>
          <w:b w:val="0"/>
          <w:i w:val="0"/>
          <w:sz w:val="21"/>
        </w:rPr>
        <w:t>Подходящата проектна формулировка назовава партньорите, тяхната естествена роля и конкретния принос, който носят за целите на проекта.</w:t>
      </w:r>
    </w:p>
    <w:p>
      <w:pPr>
        <w:spacing w:after="80"/>
      </w:pPr>
      <w:r>
        <w:rPr>
          <w:rFonts w:ascii="Arial" w:hAnsi="Arial" w:eastAsia="Arial"/>
          <w:b w:val="0"/>
          <w:i w:val="0"/>
          <w:sz w:val="21"/>
        </w:rPr>
        <w:t>Примерна формулировка: Проектът се реализира чрез партньорска екосистема, която свързва образователни, културни, общински, граждански и медийни участници. Всеки партньор допринася според своята естествена роля, експертиза и връзка с общността.</w:t>
      </w:r>
    </w:p>
    <w:p>
      <w:pPr>
        <w:pStyle w:val="Heading2"/>
        <w:spacing w:after="100" w:before="160"/>
      </w:pPr>
      <w:r>
        <w:rPr>
          <w:rFonts w:ascii="Arial" w:hAnsi="Arial" w:eastAsia="Arial"/>
          <w:b w:val="0"/>
          <w:i w:val="0"/>
          <w:sz w:val="21"/>
        </w:rPr>
        <w:t>Д.13. Финансова и етична рамка</w:t>
      </w:r>
    </w:p>
    <w:p>
      <w:pPr>
        <w:spacing w:after="80"/>
      </w:pPr>
      <w:r>
        <w:rPr>
          <w:rFonts w:ascii="Arial" w:hAnsi="Arial" w:eastAsia="Arial"/>
          <w:b w:val="0"/>
          <w:i w:val="0"/>
          <w:sz w:val="21"/>
        </w:rPr>
        <w:t>Финансовата рамка на проектите се изгражда върху принципите на прозрачност, проследимост, ценностно съответствие и независимост. Фондацията приема и управлява средства, които подкрепят мисията и съхраняват общественото доверие.</w:t>
      </w:r>
    </w:p>
    <w:p>
      <w:pPr>
        <w:spacing w:after="80"/>
      </w:pPr>
      <w:r>
        <w:rPr>
          <w:rFonts w:ascii="Arial" w:hAnsi="Arial" w:eastAsia="Arial"/>
          <w:b w:val="0"/>
          <w:i w:val="0"/>
          <w:sz w:val="21"/>
        </w:rPr>
        <w:t>Бюджетът на всеки проект следва да бъде реалистичен, обоснован и свързан с конкретни дейности, резултати и очаквано въздействие. Финансовото планиране служи на мисията и създава условия за качествена реализация.</w:t>
      </w:r>
    </w:p>
    <w:p>
      <w:pPr>
        <w:spacing w:after="80"/>
      </w:pPr>
      <w:r>
        <w:rPr>
          <w:rFonts w:ascii="Arial" w:hAnsi="Arial" w:eastAsia="Arial"/>
          <w:b w:val="0"/>
          <w:i w:val="0"/>
          <w:sz w:val="21"/>
        </w:rPr>
        <w:t>Дарителската и корпоративната подкрепа се представят като обществено отговорен принос към кауза с ясна ценностна основа, конкретни дейности, видими резултати и устойчив потенциал.</w:t>
      </w:r>
    </w:p>
    <w:p>
      <w:pPr>
        <w:pStyle w:val="Heading2"/>
        <w:spacing w:after="100" w:before="160"/>
      </w:pPr>
      <w:r>
        <w:rPr>
          <w:rFonts w:ascii="Arial" w:hAnsi="Arial" w:eastAsia="Arial"/>
          <w:b w:val="0"/>
          <w:i w:val="0"/>
          <w:sz w:val="21"/>
        </w:rPr>
        <w:t>Д.14. Бюджетна обосновка</w:t>
      </w:r>
    </w:p>
    <w:p>
      <w:pPr>
        <w:spacing w:after="80"/>
      </w:pPr>
      <w:r>
        <w:rPr>
          <w:rFonts w:ascii="Arial" w:hAnsi="Arial" w:eastAsia="Arial"/>
          <w:b w:val="0"/>
          <w:i w:val="0"/>
          <w:sz w:val="21"/>
        </w:rPr>
        <w:t>Бюджетът на проекта осигурява необходимите условия за качествена подготовка, партньорска координация, творческа реализация, комуникация, документиране и устойчиво продължение на инициативата.</w:t>
      </w:r>
    </w:p>
    <w:p>
      <w:pPr>
        <w:pStyle w:val="ListBullet"/>
        <w:spacing w:after="40"/>
      </w:pPr>
      <w:r>
        <w:rPr>
          <w:rFonts w:ascii="Arial" w:hAnsi="Arial" w:eastAsia="Arial"/>
          <w:sz w:val="21"/>
        </w:rPr>
        <w:t>Разходи за организация и координация – управление на процеса, партньорства, график, комуникация и административна подготовка.</w:t>
      </w:r>
    </w:p>
    <w:p>
      <w:pPr>
        <w:pStyle w:val="ListBullet"/>
        <w:spacing w:after="40"/>
      </w:pPr>
      <w:r>
        <w:rPr>
          <w:rFonts w:ascii="Arial" w:hAnsi="Arial" w:eastAsia="Arial"/>
          <w:sz w:val="21"/>
        </w:rPr>
        <w:t>Разходи за творческа и образователна дейност – материали, работилници, сценични формати, изложби, образователни ресурси и детски участия.</w:t>
      </w:r>
    </w:p>
    <w:p>
      <w:pPr>
        <w:pStyle w:val="ListBullet"/>
        <w:spacing w:after="40"/>
      </w:pPr>
      <w:r>
        <w:rPr>
          <w:rFonts w:ascii="Arial" w:hAnsi="Arial" w:eastAsia="Arial"/>
          <w:sz w:val="21"/>
        </w:rPr>
        <w:t>Разходи за събития – техника, пространство, логистика, сценична подготовка, визуални материали и безопасна среда за участниците.</w:t>
      </w:r>
    </w:p>
    <w:p>
      <w:pPr>
        <w:pStyle w:val="ListBullet"/>
        <w:spacing w:after="40"/>
      </w:pPr>
      <w:r>
        <w:rPr>
          <w:rFonts w:ascii="Arial" w:hAnsi="Arial" w:eastAsia="Arial"/>
          <w:sz w:val="21"/>
        </w:rPr>
        <w:t>Разходи за комуникация – дизайн, сайт, социални мрежи, медийни материали, публична карта, фотография, видео и документация.</w:t>
      </w:r>
    </w:p>
    <w:p>
      <w:pPr>
        <w:pStyle w:val="ListBullet"/>
        <w:spacing w:after="40"/>
      </w:pPr>
      <w:r>
        <w:rPr>
          <w:rFonts w:ascii="Arial" w:hAnsi="Arial" w:eastAsia="Arial"/>
          <w:sz w:val="21"/>
        </w:rPr>
        <w:t>Разходи за устойчивост и отчетност – анализ на резултатите, архив, доклад за въздействие, партньорска обратна връзка и подготовка на следващ етап.</w:t>
      </w:r>
    </w:p>
    <w:p>
      <w:pPr>
        <w:pStyle w:val="Heading2"/>
        <w:spacing w:after="100" w:before="160"/>
      </w:pPr>
      <w:r>
        <w:rPr>
          <w:rFonts w:ascii="Arial" w:hAnsi="Arial" w:eastAsia="Arial"/>
          <w:b w:val="0"/>
          <w:i w:val="0"/>
          <w:sz w:val="21"/>
        </w:rPr>
        <w:t>Д.15. Формулировки за дарители</w:t>
      </w:r>
    </w:p>
    <w:p>
      <w:pPr>
        <w:spacing w:after="80"/>
      </w:pPr>
      <w:r>
        <w:rPr>
          <w:rFonts w:ascii="Arial" w:hAnsi="Arial" w:eastAsia="Arial"/>
          <w:b w:val="0"/>
          <w:i w:val="0"/>
          <w:sz w:val="21"/>
        </w:rPr>
        <w:t>Дарителската подкрепа към Фондация „Камбани за мир“ подпомага изграждането на жива екосистема за мир, в която деца, училища, културни организации, общини и граждански общности получават възможност да създават свои послания, събития и творчески действия.</w:t>
      </w:r>
    </w:p>
    <w:p>
      <w:pPr>
        <w:spacing w:after="80"/>
      </w:pPr>
      <w:r>
        <w:rPr>
          <w:rFonts w:ascii="Arial" w:hAnsi="Arial" w:eastAsia="Arial"/>
          <w:b w:val="0"/>
          <w:i w:val="0"/>
          <w:sz w:val="21"/>
        </w:rPr>
        <w:t>Всеки дарителски принос се превръща в конкретна подкрепа за образование, творчество, партньорства, детско участие, публични инициативи и устойчиво развитие на каузата.</w:t>
      </w:r>
    </w:p>
    <w:p>
      <w:pPr>
        <w:spacing w:after="80"/>
      </w:pPr>
      <w:r>
        <w:rPr>
          <w:rFonts w:ascii="Arial" w:hAnsi="Arial" w:eastAsia="Arial"/>
          <w:b w:val="0"/>
          <w:i w:val="0"/>
          <w:sz w:val="21"/>
        </w:rPr>
        <w:t>Фондацията работи с принципи на прозрачност, проследимост и обществена отговорност, като цени дарителите като съмишленици в изграждането на национална и наднационална мрежа за мир.</w:t>
      </w:r>
    </w:p>
    <w:p>
      <w:pPr>
        <w:pStyle w:val="Heading2"/>
        <w:spacing w:after="100" w:before="160"/>
      </w:pPr>
      <w:r>
        <w:rPr>
          <w:rFonts w:ascii="Arial" w:hAnsi="Arial" w:eastAsia="Arial"/>
          <w:b w:val="0"/>
          <w:i w:val="0"/>
          <w:sz w:val="21"/>
        </w:rPr>
        <w:t>Д.16. Формулировки за корпоративни партньори</w:t>
      </w:r>
    </w:p>
    <w:p>
      <w:pPr>
        <w:spacing w:after="80"/>
      </w:pPr>
      <w:r>
        <w:rPr>
          <w:rFonts w:ascii="Arial" w:hAnsi="Arial" w:eastAsia="Arial"/>
          <w:b w:val="0"/>
          <w:i w:val="0"/>
          <w:sz w:val="21"/>
        </w:rPr>
        <w:t>Корпоративното партньорство с Фондация „Камбани за мир“ дава възможност на бизнеса да подкрепи кауза с ясен обществен смисъл, силен детски и културен заряд и устойчив модел за развитие.</w:t>
      </w:r>
    </w:p>
    <w:p>
      <w:pPr>
        <w:spacing w:after="80"/>
      </w:pPr>
      <w:r>
        <w:rPr>
          <w:rFonts w:ascii="Arial" w:hAnsi="Arial" w:eastAsia="Arial"/>
          <w:b w:val="0"/>
          <w:i w:val="0"/>
          <w:sz w:val="21"/>
        </w:rPr>
        <w:t>Чрез своя принос корпоративният партньор подпомага създаването на образователни, културни и общностни инициативи, които свързват хората около посланието „Мирът е нашият избор.“</w:t>
      </w:r>
    </w:p>
    <w:p>
      <w:pPr>
        <w:spacing w:after="80"/>
      </w:pPr>
      <w:r>
        <w:rPr>
          <w:rFonts w:ascii="Arial" w:hAnsi="Arial" w:eastAsia="Arial"/>
          <w:b w:val="0"/>
          <w:i w:val="0"/>
          <w:sz w:val="21"/>
        </w:rPr>
        <w:t>Партньорството може да бъде финансово, материално, логистично, експертно или комуникационно и се развива в съответствие с ценностите, финансовата философия и етичния кодекс на фондацията.</w:t>
      </w:r>
    </w:p>
    <w:p>
      <w:pPr>
        <w:pStyle w:val="Heading2"/>
        <w:spacing w:after="100" w:before="160"/>
      </w:pPr>
      <w:r>
        <w:rPr>
          <w:rFonts w:ascii="Arial" w:hAnsi="Arial" w:eastAsia="Arial"/>
          <w:b w:val="0"/>
          <w:i w:val="0"/>
          <w:sz w:val="21"/>
        </w:rPr>
        <w:t>Д.17. Формулировки за грантови апликации</w:t>
      </w:r>
    </w:p>
    <w:p>
      <w:pPr>
        <w:spacing w:after="80"/>
      </w:pPr>
      <w:r>
        <w:rPr>
          <w:rFonts w:ascii="Arial" w:hAnsi="Arial" w:eastAsia="Arial"/>
          <w:b w:val="0"/>
          <w:i w:val="0"/>
          <w:sz w:val="21"/>
        </w:rPr>
        <w:t>Кратко проектно резюме:</w:t>
      </w:r>
    </w:p>
    <w:p>
      <w:pPr>
        <w:spacing w:after="80"/>
      </w:pPr>
      <w:r>
        <w:rPr>
          <w:rFonts w:ascii="Arial" w:hAnsi="Arial" w:eastAsia="Arial"/>
          <w:b w:val="0"/>
          <w:i w:val="0"/>
          <w:sz w:val="21"/>
        </w:rPr>
        <w:t>Проектът развива национална и наднационална жива екосистема за мир чрез детско творчество, образование, култура, партньорства и обществени инициативи. Той свързва училища, детски градини, общини, културни организации, граждански общности и партньори около общото послание „Мирът е нашият избор.“</w:t>
      </w:r>
    </w:p>
    <w:p>
      <w:pPr>
        <w:spacing w:after="80"/>
      </w:pPr>
      <w:r>
        <w:rPr>
          <w:rFonts w:ascii="Arial" w:hAnsi="Arial" w:eastAsia="Arial"/>
          <w:b w:val="0"/>
          <w:i w:val="0"/>
          <w:sz w:val="21"/>
        </w:rPr>
        <w:t>Проектна нужда:</w:t>
      </w:r>
    </w:p>
    <w:p>
      <w:pPr>
        <w:spacing w:after="80"/>
      </w:pPr>
      <w:r>
        <w:rPr>
          <w:rFonts w:ascii="Arial" w:hAnsi="Arial" w:eastAsia="Arial"/>
          <w:b w:val="0"/>
          <w:i w:val="0"/>
          <w:sz w:val="21"/>
        </w:rPr>
        <w:t>Проектът отговаря на нуждата от устойчиви пространства за доверие, сътрудничество, детско участие и култура за мир. Чрез образователни и творчески формати той създава условия децата и общностите да изразят мира като ценност, отношение и обща отговорност.</w:t>
      </w:r>
    </w:p>
    <w:p>
      <w:pPr>
        <w:spacing w:after="80"/>
      </w:pPr>
      <w:r>
        <w:rPr>
          <w:rFonts w:ascii="Arial" w:hAnsi="Arial" w:eastAsia="Arial"/>
          <w:b w:val="0"/>
          <w:i w:val="0"/>
          <w:sz w:val="21"/>
        </w:rPr>
        <w:t>Очаквано въздействие:</w:t>
      </w:r>
    </w:p>
    <w:p>
      <w:pPr>
        <w:spacing w:after="80"/>
      </w:pPr>
      <w:r>
        <w:rPr>
          <w:rFonts w:ascii="Arial" w:hAnsi="Arial" w:eastAsia="Arial"/>
          <w:b w:val="0"/>
          <w:i w:val="0"/>
          <w:sz w:val="21"/>
        </w:rPr>
        <w:t>Проектът ще създаде видима мрежа от участници, събития, послания и партньорства, която може да бъде надграждана в следващи години и да се развие като устойчив модел за местни, национални и наднационални инициативи за мир.</w:t>
      </w:r>
    </w:p>
    <w:p>
      <w:pPr>
        <w:pStyle w:val="Heading2"/>
        <w:spacing w:after="100" w:before="160"/>
      </w:pPr>
      <w:r>
        <w:rPr>
          <w:rFonts w:ascii="Arial" w:hAnsi="Arial" w:eastAsia="Arial"/>
          <w:b w:val="0"/>
          <w:i w:val="0"/>
          <w:sz w:val="21"/>
        </w:rPr>
        <w:t>Д.18. Формулировка за програмата „Камбанен звън огласява мира“</w:t>
      </w:r>
    </w:p>
    <w:p>
      <w:pPr>
        <w:spacing w:after="80"/>
      </w:pPr>
      <w:r>
        <w:rPr>
          <w:rFonts w:ascii="Arial" w:hAnsi="Arial" w:eastAsia="Arial"/>
          <w:b w:val="0"/>
          <w:i w:val="0"/>
          <w:sz w:val="21"/>
        </w:rPr>
        <w:t>„Камбанен звън огласява мира“ е първата национална програма на Фондация „Камбани за мир“. Тя обединява деца, училища, детски градини, културни организации, общини, партньори и граждани около Международния ден за мир.</w:t>
      </w:r>
    </w:p>
    <w:p>
      <w:pPr>
        <w:spacing w:after="80"/>
      </w:pPr>
      <w:r>
        <w:rPr>
          <w:rFonts w:ascii="Arial" w:hAnsi="Arial" w:eastAsia="Arial"/>
          <w:b w:val="0"/>
          <w:i w:val="0"/>
          <w:sz w:val="21"/>
        </w:rPr>
        <w:t>Програмата създава широка мрежа от творчески, образователни, културни и общностни инициативи, чрез които всяка общност може да даде свой жив израз на посланието „Мирът е нашият избор.“</w:t>
      </w:r>
    </w:p>
    <w:p>
      <w:pPr>
        <w:spacing w:after="80"/>
      </w:pPr>
      <w:r>
        <w:rPr>
          <w:rFonts w:ascii="Arial" w:hAnsi="Arial" w:eastAsia="Arial"/>
          <w:b w:val="0"/>
          <w:i w:val="0"/>
          <w:sz w:val="21"/>
        </w:rPr>
        <w:t>Чрез централни събития, местни инициативи, „Седмица ЗА МИР“, детски послания, общ камбанен звън, минута тишина, изложби, концерти и творчески действия програмата поставя практическата основа на националната и наднационалната жива екосистема за мир.</w:t>
      </w:r>
    </w:p>
    <w:p>
      <w:pPr>
        <w:pStyle w:val="Heading2"/>
        <w:spacing w:after="100" w:before="160"/>
      </w:pPr>
      <w:r>
        <w:rPr>
          <w:rFonts w:ascii="Arial" w:hAnsi="Arial" w:eastAsia="Arial"/>
          <w:b w:val="0"/>
          <w:i w:val="0"/>
          <w:sz w:val="21"/>
        </w:rPr>
        <w:t>Д.19. Формулировка за „Седмица ЗА МИР“</w:t>
      </w:r>
    </w:p>
    <w:p>
      <w:pPr>
        <w:spacing w:after="80"/>
      </w:pPr>
      <w:r>
        <w:rPr>
          <w:rFonts w:ascii="Arial" w:hAnsi="Arial" w:eastAsia="Arial"/>
          <w:b w:val="0"/>
          <w:i w:val="0"/>
          <w:sz w:val="21"/>
        </w:rPr>
        <w:t>„Седмица ЗА МИР“ е отворен обществен формат, чрез който училища, детски градини, общини, културни институции, читалища, граждански организации, български и други общности по света и партньори могат да създадат свои инициативи за мир в общ тематичен период.</w:t>
      </w:r>
    </w:p>
    <w:p>
      <w:pPr>
        <w:spacing w:after="80"/>
      </w:pPr>
      <w:r>
        <w:rPr>
          <w:rFonts w:ascii="Arial" w:hAnsi="Arial" w:eastAsia="Arial"/>
          <w:b w:val="0"/>
          <w:i w:val="0"/>
          <w:sz w:val="21"/>
        </w:rPr>
        <w:t>Форматът позволява всяка общност да участва според своята природа – чрез детско творчество, послания, изложби, музика, театър, разговори, доброволчески действия, местни събития, бяло платно за мир или символен камбанен звън.</w:t>
      </w:r>
    </w:p>
    <w:p>
      <w:pPr>
        <w:spacing w:after="80"/>
      </w:pPr>
      <w:r>
        <w:rPr>
          <w:rFonts w:ascii="Arial" w:hAnsi="Arial" w:eastAsia="Arial"/>
          <w:b w:val="0"/>
          <w:i w:val="0"/>
          <w:sz w:val="21"/>
        </w:rPr>
        <w:t>Така националната кауза получава много местни лица, а всяко място става част от по-голяма жива мрежа за мир.</w:t>
      </w:r>
    </w:p>
    <w:p>
      <w:pPr>
        <w:pStyle w:val="Heading2"/>
        <w:spacing w:after="100" w:before="160"/>
      </w:pPr>
      <w:r>
        <w:rPr>
          <w:rFonts w:ascii="Arial" w:hAnsi="Arial" w:eastAsia="Arial"/>
          <w:b w:val="0"/>
          <w:i w:val="0"/>
          <w:sz w:val="21"/>
        </w:rPr>
        <w:t>Д.20. Индикатори за успех</w:t>
      </w:r>
    </w:p>
    <w:p>
      <w:pPr>
        <w:spacing w:after="80"/>
      </w:pPr>
      <w:r>
        <w:rPr>
          <w:rFonts w:ascii="Arial" w:hAnsi="Arial" w:eastAsia="Arial"/>
          <w:b w:val="0"/>
          <w:i w:val="0"/>
          <w:sz w:val="21"/>
        </w:rPr>
        <w:t>Индикаторите за успех се формулират според конкретния проект и могат да включват количествени и качествени измерители.</w:t>
      </w:r>
    </w:p>
    <w:p>
      <w:pPr>
        <w:pStyle w:val="ListBullet"/>
        <w:spacing w:after="40"/>
      </w:pPr>
      <w:r>
        <w:rPr>
          <w:rFonts w:ascii="Arial" w:hAnsi="Arial" w:eastAsia="Arial"/>
          <w:sz w:val="21"/>
        </w:rPr>
        <w:t>Брой включени деца, младежи, учители, родители, доброволци и участници.</w:t>
      </w:r>
    </w:p>
    <w:p>
      <w:pPr>
        <w:pStyle w:val="ListBullet"/>
        <w:spacing w:after="40"/>
      </w:pPr>
      <w:r>
        <w:rPr>
          <w:rFonts w:ascii="Arial" w:hAnsi="Arial" w:eastAsia="Arial"/>
          <w:sz w:val="21"/>
        </w:rPr>
        <w:t>Брой партньорски организации, училища, детски градини, общини, културни институции и граждански групи.</w:t>
      </w:r>
    </w:p>
    <w:p>
      <w:pPr>
        <w:pStyle w:val="ListBullet"/>
        <w:spacing w:after="40"/>
      </w:pPr>
      <w:r>
        <w:rPr>
          <w:rFonts w:ascii="Arial" w:hAnsi="Arial" w:eastAsia="Arial"/>
          <w:sz w:val="21"/>
        </w:rPr>
        <w:t>Брой проведени събития, работилници, изложби, концерти, публични действия и местни инициативи.</w:t>
      </w:r>
    </w:p>
    <w:p>
      <w:pPr>
        <w:pStyle w:val="ListBullet"/>
        <w:spacing w:after="40"/>
      </w:pPr>
      <w:r>
        <w:rPr>
          <w:rFonts w:ascii="Arial" w:hAnsi="Arial" w:eastAsia="Arial"/>
          <w:sz w:val="21"/>
        </w:rPr>
        <w:t>Брой създадени детски послания, рисунки, творчески материали, сценични участия и комуникационни продукти.</w:t>
      </w:r>
    </w:p>
    <w:p>
      <w:pPr>
        <w:pStyle w:val="ListBullet"/>
        <w:spacing w:after="40"/>
      </w:pPr>
      <w:r>
        <w:rPr>
          <w:rFonts w:ascii="Arial" w:hAnsi="Arial" w:eastAsia="Arial"/>
          <w:sz w:val="21"/>
        </w:rPr>
        <w:t>Обхват на комуникацията – сайт, социални мрежи, медийни публикации, партньорски канали и публична видимост.</w:t>
      </w:r>
    </w:p>
    <w:p>
      <w:pPr>
        <w:pStyle w:val="ListBullet"/>
        <w:spacing w:after="40"/>
      </w:pPr>
      <w:r>
        <w:rPr>
          <w:rFonts w:ascii="Arial" w:hAnsi="Arial" w:eastAsia="Arial"/>
          <w:sz w:val="21"/>
        </w:rPr>
        <w:t>Качество на партньорствата, обратна връзка от участниците и потенциал за продължение.</w:t>
      </w:r>
    </w:p>
    <w:p>
      <w:pPr>
        <w:pStyle w:val="ListBullet"/>
        <w:spacing w:after="40"/>
      </w:pPr>
      <w:r>
        <w:rPr>
          <w:rFonts w:ascii="Arial" w:hAnsi="Arial" w:eastAsia="Arial"/>
          <w:sz w:val="21"/>
        </w:rPr>
        <w:t>Създадени модели, които могат да бъдат повторени и надградени през следващи години.</w:t>
      </w:r>
    </w:p>
    <w:p>
      <w:pPr>
        <w:pStyle w:val="Heading2"/>
        <w:spacing w:after="100" w:before="160"/>
      </w:pPr>
      <w:r>
        <w:rPr>
          <w:rFonts w:ascii="Arial" w:hAnsi="Arial" w:eastAsia="Arial"/>
          <w:b w:val="0"/>
          <w:i w:val="0"/>
          <w:sz w:val="21"/>
        </w:rPr>
        <w:t>Д.21. Рискове и професионално управление</w:t>
      </w:r>
    </w:p>
    <w:p>
      <w:pPr>
        <w:spacing w:after="80"/>
      </w:pPr>
      <w:r>
        <w:rPr>
          <w:rFonts w:ascii="Arial" w:hAnsi="Arial" w:eastAsia="Arial"/>
          <w:b w:val="0"/>
          <w:i w:val="0"/>
          <w:sz w:val="21"/>
        </w:rPr>
        <w:t>Проектите на фондацията се управляват с внимание към реалистичния обхват, ясните роли, сроковете, комуникацията, финансовата проследимост и партньорската координация.</w:t>
      </w:r>
    </w:p>
    <w:p>
      <w:pPr>
        <w:spacing w:after="80"/>
      </w:pPr>
      <w:r>
        <w:rPr>
          <w:rFonts w:ascii="Arial" w:hAnsi="Arial" w:eastAsia="Arial"/>
          <w:b w:val="0"/>
          <w:i w:val="0"/>
          <w:sz w:val="21"/>
        </w:rPr>
        <w:t>Професионалното управление включва предварително планиране, гъвкава организация, отговорни контактни лица, ясна документация, навременна комуникация и готовност за адаптиране на формата според конкретната среда.</w:t>
      </w:r>
    </w:p>
    <w:p>
      <w:pPr>
        <w:spacing w:after="80"/>
      </w:pPr>
      <w:r>
        <w:rPr>
          <w:rFonts w:ascii="Arial" w:hAnsi="Arial" w:eastAsia="Arial"/>
          <w:b w:val="0"/>
          <w:i w:val="0"/>
          <w:sz w:val="21"/>
        </w:rPr>
        <w:t>Този подход създава условия проектите да запазят качество, устойчивост и обществено доверие във всеки етап на реализация.</w:t>
      </w:r>
    </w:p>
    <w:p>
      <w:pPr>
        <w:pStyle w:val="Heading2"/>
        <w:spacing w:after="100" w:before="160"/>
      </w:pPr>
      <w:r>
        <w:rPr>
          <w:rFonts w:ascii="Arial" w:hAnsi="Arial" w:eastAsia="Arial"/>
          <w:b w:val="0"/>
          <w:i w:val="0"/>
          <w:sz w:val="21"/>
        </w:rPr>
        <w:t>Д.22. Стандартен финал за проектни предложения</w:t>
      </w:r>
    </w:p>
    <w:p>
      <w:pPr>
        <w:spacing w:after="80"/>
      </w:pPr>
      <w:r>
        <w:rPr>
          <w:rFonts w:ascii="Arial" w:hAnsi="Arial" w:eastAsia="Arial"/>
          <w:b w:val="0"/>
          <w:i w:val="0"/>
          <w:sz w:val="21"/>
        </w:rPr>
        <w:t>Фондация „Камбани за мир“ развива проекти, които превръщат мира в жива обществена реалност чрез деца, образование, култура, творчество, партньорства и активни общности.</w:t>
      </w:r>
    </w:p>
    <w:p>
      <w:pPr>
        <w:spacing w:after="80"/>
      </w:pPr>
      <w:r>
        <w:rPr>
          <w:rFonts w:ascii="Arial" w:hAnsi="Arial" w:eastAsia="Arial"/>
          <w:b w:val="0"/>
          <w:i w:val="0"/>
          <w:sz w:val="21"/>
        </w:rPr>
        <w:t>Подкрепата за тези проекти е принос към изграждането на национална и наднационална мрежа за мир, в която всяко дете, всяка общност и всеки партньор могат да имат свой глас, свое място и свой видим принос.</w:t>
      </w:r>
    </w:p>
    <w:p>
      <w:pPr>
        <w:spacing w:after="80"/>
      </w:pPr>
      <w:r>
        <w:rPr>
          <w:rFonts w:ascii="Arial" w:hAnsi="Arial" w:eastAsia="Arial"/>
          <w:b w:val="0"/>
          <w:i w:val="0"/>
          <w:sz w:val="21"/>
        </w:rPr>
        <w:t>Мирът е нашият избор. Заедно изграждаме национална и наднационална мрежа за култура за мир.</w:t>
      </w:r>
    </w:p>
    <w:p>
      <w:pPr>
        <w:pStyle w:val="Heading2"/>
        <w:spacing w:after="100" w:before="160"/>
      </w:pPr>
      <w:r>
        <w:rPr>
          <w:rFonts w:ascii="Arial" w:hAnsi="Arial" w:eastAsia="Arial"/>
          <w:b w:val="0"/>
          <w:i w:val="0"/>
          <w:sz w:val="21"/>
        </w:rPr>
        <w:t>Д.23. Редакторски принципи при адаптиране</w:t>
      </w:r>
    </w:p>
    <w:p>
      <w:pPr>
        <w:pStyle w:val="ListBullet"/>
        <w:spacing w:after="40"/>
      </w:pPr>
      <w:r>
        <w:rPr>
          <w:rFonts w:ascii="Arial" w:hAnsi="Arial" w:eastAsia="Arial"/>
          <w:sz w:val="21"/>
        </w:rPr>
        <w:t>Всеки проектен текст започва от мисията и завършва с конкретен обществен принос.</w:t>
      </w:r>
    </w:p>
    <w:p>
      <w:pPr>
        <w:pStyle w:val="ListBullet"/>
        <w:spacing w:after="40"/>
      </w:pPr>
      <w:r>
        <w:rPr>
          <w:rFonts w:ascii="Arial" w:hAnsi="Arial" w:eastAsia="Arial"/>
          <w:sz w:val="21"/>
        </w:rPr>
        <w:t>Формулировките съчетават професионална яснота, човешка топлота и измерими резултати.</w:t>
      </w:r>
    </w:p>
    <w:p>
      <w:pPr>
        <w:pStyle w:val="ListBullet"/>
        <w:spacing w:after="40"/>
      </w:pPr>
      <w:r>
        <w:rPr>
          <w:rFonts w:ascii="Arial" w:hAnsi="Arial" w:eastAsia="Arial"/>
          <w:sz w:val="21"/>
        </w:rPr>
        <w:t>Текстовете се адаптират според финансиращата програма, като съхраняват философията на фондацията.</w:t>
      </w:r>
    </w:p>
    <w:p>
      <w:pPr>
        <w:pStyle w:val="ListBullet"/>
        <w:spacing w:after="40"/>
      </w:pPr>
      <w:r>
        <w:rPr>
          <w:rFonts w:ascii="Arial" w:hAnsi="Arial" w:eastAsia="Arial"/>
          <w:sz w:val="21"/>
        </w:rPr>
        <w:t>Езикът остава утвърдителен, свързващ и конкретен.</w:t>
      </w:r>
    </w:p>
    <w:p>
      <w:pPr>
        <w:pStyle w:val="ListBullet"/>
        <w:spacing w:after="40"/>
      </w:pPr>
      <w:r>
        <w:rPr>
          <w:rFonts w:ascii="Arial" w:hAnsi="Arial" w:eastAsia="Arial"/>
          <w:sz w:val="21"/>
        </w:rPr>
        <w:t>Финансовите аргументи се свързват с дейности, резултати, устойчивост и обществена стойност.</w:t>
      </w:r>
    </w:p>
    <w:p>
      <w:pPr>
        <w:pStyle w:val="ListBullet"/>
        <w:spacing w:after="40"/>
      </w:pPr>
      <w:r>
        <w:rPr>
          <w:rFonts w:ascii="Arial" w:hAnsi="Arial" w:eastAsia="Arial"/>
          <w:sz w:val="21"/>
        </w:rPr>
        <w:t>Партньорствата се представят като естествена екосистема от роли с ясен смисъл, принос и връзка между участниците.</w:t>
      </w:r>
    </w:p>
    <w:p>
      <w:pPr>
        <w:pStyle w:val="Heading2"/>
        <w:spacing w:after="100" w:before="160"/>
      </w:pPr>
      <w:r>
        <w:rPr>
          <w:rFonts w:ascii="Arial" w:hAnsi="Arial" w:eastAsia="Arial"/>
          <w:b w:val="0"/>
          <w:i w:val="0"/>
          <w:sz w:val="21"/>
        </w:rPr>
        <w:t>Д.24. Връзка с останалите приложения</w:t>
      </w:r>
    </w:p>
    <w:p>
      <w:pPr>
        <w:spacing w:after="80"/>
      </w:pPr>
      <w:r>
        <w:rPr>
          <w:rFonts w:ascii="Arial" w:hAnsi="Arial" w:eastAsia="Arial"/>
          <w:b w:val="0"/>
          <w:i w:val="0"/>
          <w:sz w:val="21"/>
        </w:rPr>
        <w:t>Приложение Д се използва заедно с Приложение Б, Приложение В и Приложение Г.</w:t>
      </w:r>
    </w:p>
    <w:p>
      <w:pPr>
        <w:spacing w:after="80"/>
      </w:pPr>
      <w:r>
        <w:rPr>
          <w:rFonts w:ascii="Arial" w:hAnsi="Arial" w:eastAsia="Arial"/>
          <w:b w:val="0"/>
          <w:i w:val="0"/>
          <w:sz w:val="21"/>
        </w:rPr>
        <w:t>Приложение Б определя партньорските модели и роли. Приложение В дава официалните представяния на фондацията. Приложение Г превръща партньорската логика в писма, покани и имейли. Приложение Д превежда тази основа на езика на проекти, грантове, дарители, корпоративни партньорства и финансиращи програми.</w:t>
      </w:r>
    </w:p>
    <w:p>
      <w:pPr>
        <w:pStyle w:val="Heading1"/>
        <w:spacing w:after="100" w:before="160"/>
      </w:pPr>
      <w:r>
        <w:rPr>
          <w:rFonts w:ascii="Arial" w:hAnsi="Arial" w:eastAsia="Arial"/>
          <w:b w:val="0"/>
          <w:i w:val="0"/>
          <w:sz w:val="21"/>
        </w:rPr>
        <w:t>Редакторска бележка – Приложение Д, Версия 0.1</w:t>
      </w:r>
    </w:p>
    <w:p>
      <w:pPr>
        <w:spacing w:after="80"/>
      </w:pPr>
      <w:r>
        <w:rPr>
          <w:rFonts w:ascii="Arial" w:hAnsi="Arial" w:eastAsia="Arial"/>
          <w:b w:val="0"/>
          <w:i w:val="0"/>
          <w:sz w:val="21"/>
        </w:rPr>
        <w:t>В тази версия е създаден първият професионален набор от проектни, финансиращи и донорски формулировки на Фондация „Камбани за мир“. Документът включва основно проектно представяне, формулировка на обществената нужда, цели, целеви групи, дейности, резултати, въздействие, устойчивост, партньорства, бюджетна обосновка, донорски и корпоративни текстове, грантови формулировки и стандарти за адаптиране.</w:t>
      </w:r>
    </w:p>
    <w:p>
      <w:r>
        <w:br w:type="page"/>
      </w:r>
    </w:p>
    <w:p>
      <w:pPr>
        <w:pStyle w:val="Title"/>
        <w:spacing w:after="40" w:line="259" w:lineRule="auto"/>
        <w:jc w:val="center"/>
      </w:pPr>
      <w:r>
        <w:rPr>
          <w:rFonts w:ascii="Arial" w:hAnsi="Arial" w:eastAsia="Arial"/>
          <w:b w:val="0"/>
          <w:i w:val="0"/>
          <w:sz w:val="40"/>
        </w:rPr>
        <w:t>ПРИЛОЖЕНИЕ Е</w:t>
      </w:r>
    </w:p>
    <w:p>
      <w:pPr>
        <w:pStyle w:val="Subtitle"/>
        <w:spacing w:after="40" w:line="259" w:lineRule="auto"/>
        <w:jc w:val="center"/>
      </w:pPr>
      <w:r>
        <w:rPr>
          <w:rFonts w:ascii="Arial" w:hAnsi="Arial" w:eastAsia="Arial"/>
          <w:b w:val="0"/>
          <w:i w:val="0"/>
          <w:sz w:val="26"/>
        </w:rPr>
        <w:t>Организационна структура, екип, роли и вътрешни процеси</w:t>
      </w:r>
    </w:p>
    <w:p>
      <w:pPr>
        <w:spacing w:after="40" w:line="259" w:lineRule="auto"/>
        <w:jc w:val="center"/>
      </w:pPr>
      <w:r>
        <w:rPr>
          <w:rFonts w:ascii="Arial" w:hAnsi="Arial" w:eastAsia="Arial"/>
          <w:b w:val="0"/>
          <w:i/>
          <w:sz w:val="21"/>
        </w:rPr>
        <w:t>Практическо приложение към Книгата на Фондация „Камбани за мир“</w:t>
      </w:r>
    </w:p>
    <w:p>
      <w:pPr>
        <w:spacing w:after="40" w:line="259" w:lineRule="auto"/>
        <w:jc w:val="center"/>
      </w:pPr>
      <w:r>
        <w:rPr>
          <w:rFonts w:ascii="Arial" w:hAnsi="Arial" w:eastAsia="Arial"/>
          <w:b w:val="0"/>
          <w:i/>
          <w:sz w:val="21"/>
        </w:rPr>
        <w:t>Версия 0.1 • Работен професионален стандарт</w:t>
      </w:r>
    </w:p>
    <w:p>
      <w:pPr>
        <w:pStyle w:val="Heading1"/>
        <w:spacing w:after="80" w:line="259" w:lineRule="auto"/>
      </w:pPr>
      <w:r>
        <w:rPr>
          <w:rFonts w:ascii="Arial" w:hAnsi="Arial" w:eastAsia="Arial"/>
          <w:b/>
          <w:i w:val="0"/>
          <w:sz w:val="28"/>
        </w:rPr>
        <w:t>ВЪВЕДЕНИЕ</w:t>
      </w:r>
    </w:p>
    <w:p>
      <w:pPr>
        <w:spacing w:after="80" w:line="259" w:lineRule="auto"/>
      </w:pPr>
      <w:r>
        <w:rPr>
          <w:rFonts w:ascii="Arial" w:hAnsi="Arial" w:eastAsia="Arial"/>
          <w:b w:val="0"/>
          <w:i w:val="0"/>
          <w:sz w:val="21"/>
        </w:rPr>
        <w:t>Настоящото приложение определя организационната логика на Фондация „Камбани за мир“. То описва основните роли в екипа, вътрешните процеси, принципите на координация и начина, по който фондацията превръща своята философия в подредена, професионална и устойчива работа.</w:t>
      </w:r>
    </w:p>
    <w:p>
      <w:pPr>
        <w:spacing w:after="80" w:line="259" w:lineRule="auto"/>
      </w:pPr>
      <w:r>
        <w:rPr>
          <w:rFonts w:ascii="Arial" w:hAnsi="Arial" w:eastAsia="Arial"/>
          <w:b w:val="0"/>
          <w:i w:val="0"/>
          <w:sz w:val="21"/>
        </w:rPr>
        <w:t>Документът произтича от Част X „Управление на фондацията“, от етичния кодекс, финансовата философия и практическите приложения за партньорства, комуникация и финансиране. Неговата цел е да създаде ясна вътрешна рамка, която подкрепя растежа на фондацията и съхранява нейния жив, човешки и свързващ характер.</w:t>
      </w:r>
    </w:p>
    <w:p>
      <w:pPr>
        <w:spacing w:after="80" w:line="259" w:lineRule="auto"/>
      </w:pPr>
      <w:r>
        <w:rPr>
          <w:rFonts w:ascii="Arial" w:hAnsi="Arial" w:eastAsia="Arial"/>
          <w:b w:val="0"/>
          <w:i w:val="0"/>
          <w:sz w:val="21"/>
        </w:rPr>
        <w:t>Организационната структура се разбира като служене на мисията. Тя създава ред, доверие, яснота и последователност, така че живата екосистема за мир да може да се развива с качество, отговорност и устойчивост.</w:t>
      </w:r>
    </w:p>
    <w:p>
      <w:pPr>
        <w:pStyle w:val="Heading2"/>
        <w:spacing w:after="60" w:line="259" w:lineRule="auto"/>
      </w:pPr>
      <w:r>
        <w:rPr>
          <w:rFonts w:ascii="Arial" w:hAnsi="Arial" w:eastAsia="Arial"/>
          <w:b/>
          <w:i w:val="0"/>
          <w:sz w:val="24"/>
        </w:rPr>
        <w:t>Е.1. Предназначение на Приложение Е</w:t>
      </w:r>
    </w:p>
    <w:p>
      <w:pPr>
        <w:spacing w:after="80" w:line="259" w:lineRule="auto"/>
      </w:pPr>
      <w:r>
        <w:rPr>
          <w:rFonts w:ascii="Arial" w:hAnsi="Arial" w:eastAsia="Arial"/>
          <w:b w:val="0"/>
          <w:i w:val="0"/>
          <w:sz w:val="21"/>
        </w:rPr>
        <w:t>Приложение Е създава единен стандарт за вътрешната организация на фондацията. То помага да бъдат разграничени ролите, отговорностите, процесите и формите на координация между екипа, партньорите, доброволците, участниците и общностите.</w:t>
      </w:r>
    </w:p>
    <w:p>
      <w:pPr>
        <w:spacing w:after="80" w:line="259" w:lineRule="auto"/>
      </w:pPr>
      <w:r>
        <w:rPr>
          <w:rFonts w:ascii="Arial" w:hAnsi="Arial" w:eastAsia="Arial"/>
          <w:b w:val="0"/>
          <w:i w:val="0"/>
          <w:sz w:val="21"/>
        </w:rPr>
        <w:t>Документът подкрепя ежедневната работа на фондацията при управление на програми, развитие на партньорства, подготовка на събития, проектна дейност, комуникации, доброволческо участие и вътрешна документация.</w:t>
      </w:r>
    </w:p>
    <w:p>
      <w:pPr>
        <w:pStyle w:val="Heading2"/>
        <w:spacing w:after="60" w:line="259" w:lineRule="auto"/>
      </w:pPr>
      <w:r>
        <w:rPr>
          <w:rFonts w:ascii="Arial" w:hAnsi="Arial" w:eastAsia="Arial"/>
          <w:b/>
          <w:i w:val="0"/>
          <w:sz w:val="24"/>
        </w:rPr>
        <w:t>Е.2. Основен организационен принцип</w:t>
      </w:r>
    </w:p>
    <w:p>
      <w:pPr>
        <w:spacing w:after="80" w:line="259" w:lineRule="auto"/>
      </w:pPr>
      <w:r>
        <w:rPr>
          <w:rFonts w:ascii="Arial" w:hAnsi="Arial" w:eastAsia="Arial"/>
          <w:b w:val="0"/>
          <w:i w:val="0"/>
          <w:sz w:val="21"/>
        </w:rPr>
        <w:t>Фондация „Камбани за мир“ изгражда своята организация като жива структура в служба на мисията. В центъра стои каузата за мир, а всяка роля, процес и решение подпомагат нейното ясно, почтено и устойчиво развитие.</w:t>
      </w:r>
    </w:p>
    <w:p>
      <w:pPr>
        <w:spacing w:after="80" w:line="259" w:lineRule="auto"/>
      </w:pPr>
      <w:r>
        <w:rPr>
          <w:rFonts w:ascii="Arial" w:hAnsi="Arial" w:eastAsia="Arial"/>
          <w:b w:val="0"/>
          <w:i w:val="0"/>
          <w:sz w:val="21"/>
        </w:rPr>
        <w:t>Организацията съчетава вдъхновение и професионализъм. Вдъхновението дава посока, смисъл и човешка енергия. Професионализмът осигурява ред, качество, отговорност и доверие.</w:t>
      </w:r>
    </w:p>
    <w:p>
      <w:pPr>
        <w:spacing w:after="80" w:line="259" w:lineRule="auto"/>
      </w:pPr>
      <w:r>
        <w:rPr>
          <w:rFonts w:ascii="Arial" w:hAnsi="Arial" w:eastAsia="Arial"/>
          <w:b w:val="0"/>
          <w:i w:val="0"/>
          <w:sz w:val="21"/>
        </w:rPr>
        <w:t>Вътрешната структура остава достатъчно ясна, за да поддържа устойчивост, и достатъчно жива, за да позволява развитие, адаптиране и участие на различни хора и общности.</w:t>
      </w:r>
    </w:p>
    <w:p>
      <w:pPr>
        <w:pStyle w:val="Heading2"/>
        <w:spacing w:after="60" w:line="259" w:lineRule="auto"/>
      </w:pPr>
      <w:r>
        <w:rPr>
          <w:rFonts w:ascii="Arial" w:hAnsi="Arial" w:eastAsia="Arial"/>
          <w:b/>
          <w:i w:val="0"/>
          <w:sz w:val="24"/>
        </w:rPr>
        <w:t>Е.3. Организационна логика на фондацията</w:t>
      </w:r>
    </w:p>
    <w:p>
      <w:pPr>
        <w:spacing w:after="80" w:line="259" w:lineRule="auto"/>
      </w:pPr>
      <w:r>
        <w:rPr>
          <w:rFonts w:ascii="Arial" w:hAnsi="Arial" w:eastAsia="Arial"/>
          <w:b w:val="0"/>
          <w:i w:val="0"/>
          <w:sz w:val="21"/>
        </w:rPr>
        <w:t>Организационната логика на фондацията следва архитектурата на Master документа: фондация, мисия, стратегически стълбове, програми, проекти и събития. Всяко ниво има своята роля и се свързва с останалите чрез екипна координация, партньорства, комуникация и документация.</w:t>
      </w:r>
    </w:p>
    <w:p>
      <w:pPr>
        <w:pStyle w:val="ListBullet"/>
        <w:spacing w:after="40" w:line="259" w:lineRule="auto"/>
        <w:ind w:left="283"/>
      </w:pPr>
      <w:r>
        <w:rPr>
          <w:rFonts w:ascii="Arial" w:hAnsi="Arial" w:eastAsia="Arial"/>
          <w:b w:val="0"/>
          <w:i w:val="0"/>
          <w:sz w:val="21"/>
        </w:rPr>
        <w:t>Фондацията пази философията, дългосрочната визия и общественото доверие.</w:t>
      </w:r>
    </w:p>
    <w:p>
      <w:pPr>
        <w:pStyle w:val="ListBullet"/>
        <w:spacing w:after="40" w:line="259" w:lineRule="auto"/>
        <w:ind w:left="283"/>
      </w:pPr>
      <w:r>
        <w:rPr>
          <w:rFonts w:ascii="Arial" w:hAnsi="Arial" w:eastAsia="Arial"/>
          <w:b w:val="0"/>
          <w:i w:val="0"/>
          <w:sz w:val="21"/>
        </w:rPr>
        <w:t>Екипът носи постоянната организационна, стратегическа и оперативна отговорност.</w:t>
      </w:r>
    </w:p>
    <w:p>
      <w:pPr>
        <w:pStyle w:val="ListBullet"/>
        <w:spacing w:after="40" w:line="259" w:lineRule="auto"/>
        <w:ind w:left="283"/>
      </w:pPr>
      <w:r>
        <w:rPr>
          <w:rFonts w:ascii="Arial" w:hAnsi="Arial" w:eastAsia="Arial"/>
          <w:b w:val="0"/>
          <w:i w:val="0"/>
          <w:sz w:val="21"/>
        </w:rPr>
        <w:t>Програмите превръщат мисията в устойчиви линии на действие.</w:t>
      </w:r>
    </w:p>
    <w:p>
      <w:pPr>
        <w:pStyle w:val="ListBullet"/>
        <w:spacing w:after="40" w:line="259" w:lineRule="auto"/>
        <w:ind w:left="283"/>
      </w:pPr>
      <w:r>
        <w:rPr>
          <w:rFonts w:ascii="Arial" w:hAnsi="Arial" w:eastAsia="Arial"/>
          <w:b w:val="0"/>
          <w:i w:val="0"/>
          <w:sz w:val="21"/>
        </w:rPr>
        <w:t>Проектите реализират конкретни цели, дейности, партньорства и резултати.</w:t>
      </w:r>
    </w:p>
    <w:p>
      <w:pPr>
        <w:pStyle w:val="ListBullet"/>
        <w:spacing w:after="40" w:line="259" w:lineRule="auto"/>
        <w:ind w:left="283"/>
      </w:pPr>
      <w:r>
        <w:rPr>
          <w:rFonts w:ascii="Arial" w:hAnsi="Arial" w:eastAsia="Arial"/>
          <w:b w:val="0"/>
          <w:i w:val="0"/>
          <w:sz w:val="21"/>
        </w:rPr>
        <w:t>Събитията дават видим обществен израз на програмите и проектите.</w:t>
      </w:r>
    </w:p>
    <w:p>
      <w:pPr>
        <w:pStyle w:val="ListBullet"/>
        <w:spacing w:after="40" w:line="259" w:lineRule="auto"/>
        <w:ind w:left="283"/>
      </w:pPr>
      <w:r>
        <w:rPr>
          <w:rFonts w:ascii="Arial" w:hAnsi="Arial" w:eastAsia="Arial"/>
          <w:b w:val="0"/>
          <w:i w:val="0"/>
          <w:sz w:val="21"/>
        </w:rPr>
        <w:t>Доброволците, партньорите и общностите разширяват живата екосистема за мир.</w:t>
      </w:r>
    </w:p>
    <w:p>
      <w:pPr>
        <w:pStyle w:val="Heading2"/>
        <w:spacing w:after="60" w:line="259" w:lineRule="auto"/>
      </w:pPr>
      <w:r>
        <w:rPr>
          <w:rFonts w:ascii="Arial" w:hAnsi="Arial" w:eastAsia="Arial"/>
          <w:b/>
          <w:i w:val="0"/>
          <w:sz w:val="24"/>
        </w:rPr>
        <w:t>Е.4. Роля на основателя и председателя</w:t>
      </w:r>
    </w:p>
    <w:p>
      <w:pPr>
        <w:spacing w:after="80" w:line="259" w:lineRule="auto"/>
      </w:pPr>
      <w:r>
        <w:rPr>
          <w:rFonts w:ascii="Arial" w:hAnsi="Arial" w:eastAsia="Arial"/>
          <w:b w:val="0"/>
          <w:i w:val="0"/>
          <w:sz w:val="21"/>
        </w:rPr>
        <w:t>Основателят и председателят носи водещата отговорност за философията, посоката, ценностната цялост и публичното лице на фондацията. Тази роля съчетава визионерство, стратегическо мислене, представителство и грижа за доверието към каузата.</w:t>
      </w:r>
    </w:p>
    <w:p>
      <w:pPr>
        <w:spacing w:after="80" w:line="259" w:lineRule="auto"/>
      </w:pPr>
      <w:r>
        <w:rPr>
          <w:rFonts w:ascii="Arial" w:hAnsi="Arial" w:eastAsia="Arial"/>
          <w:b w:val="0"/>
          <w:i w:val="0"/>
          <w:sz w:val="21"/>
        </w:rPr>
        <w:t>Председателят пази смисловата линия на фондацията, утвърждава ключови решения, представлява организацията пред институции, партньори, медии и дарители и подкрепя изграждането на екип, който разбира и носи мисията.</w:t>
      </w:r>
    </w:p>
    <w:p>
      <w:pPr>
        <w:spacing w:after="80" w:line="259" w:lineRule="auto"/>
      </w:pPr>
      <w:r>
        <w:rPr>
          <w:rFonts w:ascii="Arial" w:hAnsi="Arial" w:eastAsia="Arial"/>
          <w:b w:val="0"/>
          <w:i w:val="0"/>
          <w:sz w:val="21"/>
        </w:rPr>
        <w:t>Лидерството в тази роля се изразява чрез служене на мисията, създаване на условия за сътрудничество, изграждане на мостове и подкрепа за хората, които могат да станат носители на мира в своите общности.</w:t>
      </w:r>
    </w:p>
    <w:p>
      <w:pPr>
        <w:pStyle w:val="Heading2"/>
        <w:spacing w:after="60" w:line="259" w:lineRule="auto"/>
      </w:pPr>
      <w:r>
        <w:rPr>
          <w:rFonts w:ascii="Arial" w:hAnsi="Arial" w:eastAsia="Arial"/>
          <w:b/>
          <w:i w:val="0"/>
          <w:sz w:val="24"/>
        </w:rPr>
        <w:t>Е.5. Основни роли в екипа</w:t>
      </w:r>
    </w:p>
    <w:p>
      <w:pPr>
        <w:spacing w:after="80" w:line="259" w:lineRule="auto"/>
      </w:pPr>
      <w:r>
        <w:rPr>
          <w:rFonts w:ascii="Arial" w:hAnsi="Arial" w:eastAsia="Arial"/>
          <w:b w:val="0"/>
          <w:i w:val="0"/>
          <w:sz w:val="21"/>
        </w:rPr>
        <w:t>Екипът на фондацията може да се развива постепенно според нуждите на програмите, проектите и партньорствата. Ролите се определят според реалната отговорност, компетентност, постоянство и връзка с мисията.</w:t>
      </w:r>
    </w:p>
    <w:p>
      <w:pPr>
        <w:pStyle w:val="ListBullet"/>
        <w:spacing w:after="40" w:line="259" w:lineRule="auto"/>
        <w:ind w:left="283"/>
      </w:pPr>
      <w:r>
        <w:rPr>
          <w:rFonts w:ascii="Arial" w:hAnsi="Arial" w:eastAsia="Arial"/>
          <w:b w:val="0"/>
          <w:i w:val="0"/>
          <w:sz w:val="21"/>
        </w:rPr>
        <w:t>Стратегическо ръководство – пази посоката, приоритетите, дългосрочната визия и ценностната цялост.</w:t>
      </w:r>
    </w:p>
    <w:p>
      <w:pPr>
        <w:pStyle w:val="ListBullet"/>
        <w:spacing w:after="40" w:line="259" w:lineRule="auto"/>
        <w:ind w:left="283"/>
      </w:pPr>
      <w:r>
        <w:rPr>
          <w:rFonts w:ascii="Arial" w:hAnsi="Arial" w:eastAsia="Arial"/>
          <w:b w:val="0"/>
          <w:i w:val="0"/>
          <w:sz w:val="21"/>
        </w:rPr>
        <w:t>Програмен координатор – отговаря за развитието на конкретни програми, графици, дейности, партньори и резултати.</w:t>
      </w:r>
    </w:p>
    <w:p>
      <w:pPr>
        <w:pStyle w:val="ListBullet"/>
        <w:spacing w:after="40" w:line="259" w:lineRule="auto"/>
        <w:ind w:left="283"/>
      </w:pPr>
      <w:r>
        <w:rPr>
          <w:rFonts w:ascii="Arial" w:hAnsi="Arial" w:eastAsia="Arial"/>
          <w:b w:val="0"/>
          <w:i w:val="0"/>
          <w:sz w:val="21"/>
        </w:rPr>
        <w:t>Координатор партньорства – поддържа връзка с институции, общини, организации, бизнес, медии и общности.</w:t>
      </w:r>
    </w:p>
    <w:p>
      <w:pPr>
        <w:pStyle w:val="ListBullet"/>
        <w:spacing w:after="40" w:line="259" w:lineRule="auto"/>
        <w:ind w:left="283"/>
      </w:pPr>
      <w:r>
        <w:rPr>
          <w:rFonts w:ascii="Arial" w:hAnsi="Arial" w:eastAsia="Arial"/>
          <w:b w:val="0"/>
          <w:i w:val="0"/>
          <w:sz w:val="21"/>
        </w:rPr>
        <w:t>Комуникационен координатор – отговаря за публичния език, социалните канали, материали, медийни послания и последователност на представянето.</w:t>
      </w:r>
    </w:p>
    <w:p>
      <w:pPr>
        <w:pStyle w:val="ListBullet"/>
        <w:spacing w:after="40" w:line="259" w:lineRule="auto"/>
        <w:ind w:left="283"/>
      </w:pPr>
      <w:r>
        <w:rPr>
          <w:rFonts w:ascii="Arial" w:hAnsi="Arial" w:eastAsia="Arial"/>
          <w:b w:val="0"/>
          <w:i w:val="0"/>
          <w:sz w:val="21"/>
        </w:rPr>
        <w:t>Проектен и финансиращ координатор – работи по проектни предложения, бюджети, донорски отношения, отчетност и финансиращи програми.</w:t>
      </w:r>
    </w:p>
    <w:p>
      <w:pPr>
        <w:pStyle w:val="ListBullet"/>
        <w:spacing w:after="40" w:line="259" w:lineRule="auto"/>
        <w:ind w:left="283"/>
      </w:pPr>
      <w:r>
        <w:rPr>
          <w:rFonts w:ascii="Arial" w:hAnsi="Arial" w:eastAsia="Arial"/>
          <w:b w:val="0"/>
          <w:i w:val="0"/>
          <w:sz w:val="21"/>
        </w:rPr>
        <w:t>Координатор доброволци и общности – развива участието на хора, групи, родители, младежи и местни общности.</w:t>
      </w:r>
    </w:p>
    <w:p>
      <w:pPr>
        <w:pStyle w:val="ListBullet"/>
        <w:spacing w:after="40" w:line="259" w:lineRule="auto"/>
        <w:ind w:left="283"/>
      </w:pPr>
      <w:r>
        <w:rPr>
          <w:rFonts w:ascii="Arial" w:hAnsi="Arial" w:eastAsia="Arial"/>
          <w:b w:val="0"/>
          <w:i w:val="0"/>
          <w:sz w:val="21"/>
        </w:rPr>
        <w:t>Събитиен координатор – отговаря за логистиката, пространствата, графиците, техническите нужди и организацията на събития.</w:t>
      </w:r>
    </w:p>
    <w:p>
      <w:pPr>
        <w:pStyle w:val="ListBullet"/>
        <w:spacing w:after="40" w:line="259" w:lineRule="auto"/>
        <w:ind w:left="283"/>
      </w:pPr>
      <w:r>
        <w:rPr>
          <w:rFonts w:ascii="Arial" w:hAnsi="Arial" w:eastAsia="Arial"/>
          <w:b w:val="0"/>
          <w:i w:val="0"/>
          <w:sz w:val="21"/>
        </w:rPr>
        <w:t>Административна и документална подкрепа – поддържа архив, версии, списъци, протоколи, контакти и работни материали.</w:t>
      </w:r>
    </w:p>
    <w:p>
      <w:pPr>
        <w:pStyle w:val="Heading2"/>
        <w:spacing w:after="60" w:line="259" w:lineRule="auto"/>
      </w:pPr>
      <w:r>
        <w:rPr>
          <w:rFonts w:ascii="Arial" w:hAnsi="Arial" w:eastAsia="Arial"/>
          <w:b/>
          <w:i w:val="0"/>
          <w:sz w:val="24"/>
        </w:rPr>
        <w:t>Е.6. Принцип за разпределение на ролите</w:t>
      </w:r>
    </w:p>
    <w:p>
      <w:pPr>
        <w:spacing w:after="80" w:line="259" w:lineRule="auto"/>
      </w:pPr>
      <w:r>
        <w:rPr>
          <w:rFonts w:ascii="Arial" w:hAnsi="Arial" w:eastAsia="Arial"/>
          <w:b w:val="0"/>
          <w:i w:val="0"/>
          <w:sz w:val="21"/>
        </w:rPr>
        <w:t>Ролите се разпределят според компетентност, отговорност, доверие и реална готовност за работа. Всяка роля има ясна задача, конкретен обхват и връзка с останалите роли.</w:t>
      </w:r>
    </w:p>
    <w:p>
      <w:pPr>
        <w:spacing w:after="80" w:line="259" w:lineRule="auto"/>
      </w:pPr>
      <w:r>
        <w:rPr>
          <w:rFonts w:ascii="Arial" w:hAnsi="Arial" w:eastAsia="Arial"/>
          <w:b w:val="0"/>
          <w:i w:val="0"/>
          <w:sz w:val="21"/>
        </w:rPr>
        <w:t>Един човек може временно да носи повече от една роля, особено в начален етап. С разрастването на фондацията ролите се разграничават по-ясно, за да се създадат устойчивост, качество и приемственост.</w:t>
      </w:r>
    </w:p>
    <w:p>
      <w:pPr>
        <w:spacing w:after="80" w:line="259" w:lineRule="auto"/>
      </w:pPr>
      <w:r>
        <w:rPr>
          <w:rFonts w:ascii="Arial" w:hAnsi="Arial" w:eastAsia="Arial"/>
          <w:b w:val="0"/>
          <w:i w:val="0"/>
          <w:sz w:val="21"/>
        </w:rPr>
        <w:t>Ясното разпределение на ролите подкрепя спокойната работа, намалява напрежението и създава доверие между хората в екипа, партньорите и общностите.</w:t>
      </w:r>
    </w:p>
    <w:p>
      <w:pPr>
        <w:pStyle w:val="Heading2"/>
        <w:spacing w:after="60" w:line="259" w:lineRule="auto"/>
      </w:pPr>
      <w:r>
        <w:rPr>
          <w:rFonts w:ascii="Arial" w:hAnsi="Arial" w:eastAsia="Arial"/>
          <w:b/>
          <w:i w:val="0"/>
          <w:sz w:val="24"/>
        </w:rPr>
        <w:t>Е.7. Вътрешен процес за нова инициатива</w:t>
      </w:r>
    </w:p>
    <w:p>
      <w:pPr>
        <w:spacing w:after="80" w:line="259" w:lineRule="auto"/>
      </w:pPr>
      <w:r>
        <w:rPr>
          <w:rFonts w:ascii="Arial" w:hAnsi="Arial" w:eastAsia="Arial"/>
          <w:b w:val="0"/>
          <w:i w:val="0"/>
          <w:sz w:val="21"/>
        </w:rPr>
        <w:t>Всяка нова инициатива се разглежда през нейната връзка с философията, стратегическите стълбове и текущите програми на фондацията. Процесът помага идеите да се развиват подредено, реалистично и в съответствие с мисията.</w:t>
      </w:r>
    </w:p>
    <w:p>
      <w:pPr>
        <w:pStyle w:val="ListBullet"/>
        <w:spacing w:after="40" w:line="259" w:lineRule="auto"/>
        <w:ind w:left="283"/>
      </w:pPr>
      <w:r>
        <w:rPr>
          <w:rFonts w:ascii="Arial" w:hAnsi="Arial" w:eastAsia="Arial"/>
          <w:b w:val="0"/>
          <w:i w:val="0"/>
          <w:sz w:val="21"/>
        </w:rPr>
        <w:t>Назоваване на идеята и нейния основен смисъл.</w:t>
      </w:r>
    </w:p>
    <w:p>
      <w:pPr>
        <w:pStyle w:val="ListBullet"/>
        <w:spacing w:after="40" w:line="259" w:lineRule="auto"/>
        <w:ind w:left="283"/>
      </w:pPr>
      <w:r>
        <w:rPr>
          <w:rFonts w:ascii="Arial" w:hAnsi="Arial" w:eastAsia="Arial"/>
          <w:b w:val="0"/>
          <w:i w:val="0"/>
          <w:sz w:val="21"/>
        </w:rPr>
        <w:t>Проверка на връзката с мисията, стратегическите стълбове и програмната архитектура.</w:t>
      </w:r>
    </w:p>
    <w:p>
      <w:pPr>
        <w:pStyle w:val="ListBullet"/>
        <w:spacing w:after="40" w:line="259" w:lineRule="auto"/>
        <w:ind w:left="283"/>
      </w:pPr>
      <w:r>
        <w:rPr>
          <w:rFonts w:ascii="Arial" w:hAnsi="Arial" w:eastAsia="Arial"/>
          <w:b w:val="0"/>
          <w:i w:val="0"/>
          <w:sz w:val="21"/>
        </w:rPr>
        <w:t>Определяне на цел, целеви групи, партньори, формат и очакван резултат.</w:t>
      </w:r>
    </w:p>
    <w:p>
      <w:pPr>
        <w:pStyle w:val="ListBullet"/>
        <w:spacing w:after="40" w:line="259" w:lineRule="auto"/>
        <w:ind w:left="283"/>
      </w:pPr>
      <w:r>
        <w:rPr>
          <w:rFonts w:ascii="Arial" w:hAnsi="Arial" w:eastAsia="Arial"/>
          <w:b w:val="0"/>
          <w:i w:val="0"/>
          <w:sz w:val="21"/>
        </w:rPr>
        <w:t>Оценка на нужните ресурси – екип, време, финансиране, комуникация и логистика.</w:t>
      </w:r>
    </w:p>
    <w:p>
      <w:pPr>
        <w:pStyle w:val="ListBullet"/>
        <w:spacing w:after="40" w:line="259" w:lineRule="auto"/>
        <w:ind w:left="283"/>
      </w:pPr>
      <w:r>
        <w:rPr>
          <w:rFonts w:ascii="Arial" w:hAnsi="Arial" w:eastAsia="Arial"/>
          <w:b w:val="0"/>
          <w:i w:val="0"/>
          <w:sz w:val="21"/>
        </w:rPr>
        <w:t>Определяне на отговорно лице и работен график.</w:t>
      </w:r>
    </w:p>
    <w:p>
      <w:pPr>
        <w:pStyle w:val="ListBullet"/>
        <w:spacing w:after="40" w:line="259" w:lineRule="auto"/>
        <w:ind w:left="283"/>
      </w:pPr>
      <w:r>
        <w:rPr>
          <w:rFonts w:ascii="Arial" w:hAnsi="Arial" w:eastAsia="Arial"/>
          <w:b w:val="0"/>
          <w:i w:val="0"/>
          <w:sz w:val="21"/>
        </w:rPr>
        <w:t>Подготовка на кратка концепция, която може да бъде представена вътрешно и пред партньори.</w:t>
      </w:r>
    </w:p>
    <w:p>
      <w:pPr>
        <w:pStyle w:val="ListBullet"/>
        <w:spacing w:after="40" w:line="259" w:lineRule="auto"/>
        <w:ind w:left="283"/>
      </w:pPr>
      <w:r>
        <w:rPr>
          <w:rFonts w:ascii="Arial" w:hAnsi="Arial" w:eastAsia="Arial"/>
          <w:b w:val="0"/>
          <w:i w:val="0"/>
          <w:sz w:val="21"/>
        </w:rPr>
        <w:t>Решение за реализация, отлагане, адаптиране или включване в по-голяма програма.</w:t>
      </w:r>
    </w:p>
    <w:p>
      <w:pPr>
        <w:pStyle w:val="Heading2"/>
        <w:spacing w:after="60" w:line="259" w:lineRule="auto"/>
      </w:pPr>
      <w:r>
        <w:rPr>
          <w:rFonts w:ascii="Arial" w:hAnsi="Arial" w:eastAsia="Arial"/>
          <w:b/>
          <w:i w:val="0"/>
          <w:sz w:val="24"/>
        </w:rPr>
        <w:t>Е.8. Вътрешен процес за партньорство</w:t>
      </w:r>
    </w:p>
    <w:p>
      <w:pPr>
        <w:spacing w:after="80" w:line="259" w:lineRule="auto"/>
      </w:pPr>
      <w:r>
        <w:rPr>
          <w:rFonts w:ascii="Arial" w:hAnsi="Arial" w:eastAsia="Arial"/>
          <w:b w:val="0"/>
          <w:i w:val="0"/>
          <w:sz w:val="21"/>
        </w:rPr>
        <w:t>Всяко партньорство започва от разпознаване на естествената роля на потенциалния партньор. Процесът се развива с уважение, конкретика и професионална последователност.</w:t>
      </w:r>
    </w:p>
    <w:p>
      <w:pPr>
        <w:pStyle w:val="ListBullet"/>
        <w:spacing w:after="40" w:line="259" w:lineRule="auto"/>
        <w:ind w:left="283"/>
      </w:pPr>
      <w:r>
        <w:rPr>
          <w:rFonts w:ascii="Arial" w:hAnsi="Arial" w:eastAsia="Arial"/>
          <w:b w:val="0"/>
          <w:i w:val="0"/>
          <w:sz w:val="21"/>
        </w:rPr>
        <w:t>Определяне на партньора и неговата естествена роля в екосистемата.</w:t>
      </w:r>
    </w:p>
    <w:p>
      <w:pPr>
        <w:pStyle w:val="ListBullet"/>
        <w:spacing w:after="40" w:line="259" w:lineRule="auto"/>
        <w:ind w:left="283"/>
      </w:pPr>
      <w:r>
        <w:rPr>
          <w:rFonts w:ascii="Arial" w:hAnsi="Arial" w:eastAsia="Arial"/>
          <w:b w:val="0"/>
          <w:i w:val="0"/>
          <w:sz w:val="21"/>
        </w:rPr>
        <w:t>Проверка на ценностното и професионалното съответствие.</w:t>
      </w:r>
    </w:p>
    <w:p>
      <w:pPr>
        <w:pStyle w:val="ListBullet"/>
        <w:spacing w:after="40" w:line="259" w:lineRule="auto"/>
        <w:ind w:left="283"/>
      </w:pPr>
      <w:r>
        <w:rPr>
          <w:rFonts w:ascii="Arial" w:hAnsi="Arial" w:eastAsia="Arial"/>
          <w:b w:val="0"/>
          <w:i w:val="0"/>
          <w:sz w:val="21"/>
        </w:rPr>
        <w:t>Подготовка на персонализирана покана или първи контакт.</w:t>
      </w:r>
    </w:p>
    <w:p>
      <w:pPr>
        <w:pStyle w:val="ListBullet"/>
        <w:spacing w:after="40" w:line="259" w:lineRule="auto"/>
        <w:ind w:left="283"/>
      </w:pPr>
      <w:r>
        <w:rPr>
          <w:rFonts w:ascii="Arial" w:hAnsi="Arial" w:eastAsia="Arial"/>
          <w:b w:val="0"/>
          <w:i w:val="0"/>
          <w:sz w:val="21"/>
        </w:rPr>
        <w:t>Провеждане на разговор или среща.</w:t>
      </w:r>
    </w:p>
    <w:p>
      <w:pPr>
        <w:pStyle w:val="ListBullet"/>
        <w:spacing w:after="40" w:line="259" w:lineRule="auto"/>
        <w:ind w:left="283"/>
      </w:pPr>
      <w:r>
        <w:rPr>
          <w:rFonts w:ascii="Arial" w:hAnsi="Arial" w:eastAsia="Arial"/>
          <w:b w:val="0"/>
          <w:i w:val="0"/>
          <w:sz w:val="21"/>
        </w:rPr>
        <w:t>Уточняване на партньорски модел, принос, срокове и публично назоваване.</w:t>
      </w:r>
    </w:p>
    <w:p>
      <w:pPr>
        <w:pStyle w:val="ListBullet"/>
        <w:spacing w:after="40" w:line="259" w:lineRule="auto"/>
        <w:ind w:left="283"/>
      </w:pPr>
      <w:r>
        <w:rPr>
          <w:rFonts w:ascii="Arial" w:hAnsi="Arial" w:eastAsia="Arial"/>
          <w:b w:val="0"/>
          <w:i w:val="0"/>
          <w:sz w:val="21"/>
        </w:rPr>
        <w:t>Писмено потвърждение, писмо за намерение, меморандум или друг подходящ формат.</w:t>
      </w:r>
    </w:p>
    <w:p>
      <w:pPr>
        <w:pStyle w:val="ListBullet"/>
        <w:spacing w:after="40" w:line="259" w:lineRule="auto"/>
        <w:ind w:left="283"/>
      </w:pPr>
      <w:r>
        <w:rPr>
          <w:rFonts w:ascii="Arial" w:hAnsi="Arial" w:eastAsia="Arial"/>
          <w:b w:val="0"/>
          <w:i w:val="0"/>
          <w:sz w:val="21"/>
        </w:rPr>
        <w:t>Координация по време на реализацията и благодарност след приключване на конкретния етап.</w:t>
      </w:r>
    </w:p>
    <w:p>
      <w:pPr>
        <w:pStyle w:val="Heading2"/>
        <w:spacing w:after="60" w:line="259" w:lineRule="auto"/>
      </w:pPr>
      <w:r>
        <w:rPr>
          <w:rFonts w:ascii="Arial" w:hAnsi="Arial" w:eastAsia="Arial"/>
          <w:b/>
          <w:i w:val="0"/>
          <w:sz w:val="24"/>
        </w:rPr>
        <w:t>Е.9. Вътрешен процес за проектно предложение</w:t>
      </w:r>
    </w:p>
    <w:p>
      <w:pPr>
        <w:spacing w:after="80" w:line="259" w:lineRule="auto"/>
      </w:pPr>
      <w:r>
        <w:rPr>
          <w:rFonts w:ascii="Arial" w:hAnsi="Arial" w:eastAsia="Arial"/>
          <w:b w:val="0"/>
          <w:i w:val="0"/>
          <w:sz w:val="21"/>
        </w:rPr>
        <w:t>Проектното предложение превежда мисията на фондацията на езика на конкретна финансираща рамка. То съчетава смисъл, измерими резултати, бюджетна логика, партньорства и устойчивост.</w:t>
      </w:r>
    </w:p>
    <w:p>
      <w:pPr>
        <w:pStyle w:val="ListBullet"/>
        <w:spacing w:after="40" w:line="259" w:lineRule="auto"/>
        <w:ind w:left="283"/>
      </w:pPr>
      <w:r>
        <w:rPr>
          <w:rFonts w:ascii="Arial" w:hAnsi="Arial" w:eastAsia="Arial"/>
          <w:b w:val="0"/>
          <w:i w:val="0"/>
          <w:sz w:val="21"/>
        </w:rPr>
        <w:t>Разчитане на условията на финансиращата програма.</w:t>
      </w:r>
    </w:p>
    <w:p>
      <w:pPr>
        <w:pStyle w:val="ListBullet"/>
        <w:spacing w:after="40" w:line="259" w:lineRule="auto"/>
        <w:ind w:left="283"/>
      </w:pPr>
      <w:r>
        <w:rPr>
          <w:rFonts w:ascii="Arial" w:hAnsi="Arial" w:eastAsia="Arial"/>
          <w:b w:val="0"/>
          <w:i w:val="0"/>
          <w:sz w:val="21"/>
        </w:rPr>
        <w:t>Определяне на съответствието между програмата и мисията на фондацията.</w:t>
      </w:r>
    </w:p>
    <w:p>
      <w:pPr>
        <w:pStyle w:val="ListBullet"/>
        <w:spacing w:after="40" w:line="259" w:lineRule="auto"/>
        <w:ind w:left="283"/>
      </w:pPr>
      <w:r>
        <w:rPr>
          <w:rFonts w:ascii="Arial" w:hAnsi="Arial" w:eastAsia="Arial"/>
          <w:b w:val="0"/>
          <w:i w:val="0"/>
          <w:sz w:val="21"/>
        </w:rPr>
        <w:t>Формулиране на обществена нужда, цел, дейности, резултати и въздействие.</w:t>
      </w:r>
    </w:p>
    <w:p>
      <w:pPr>
        <w:pStyle w:val="ListBullet"/>
        <w:spacing w:after="40" w:line="259" w:lineRule="auto"/>
        <w:ind w:left="283"/>
      </w:pPr>
      <w:r>
        <w:rPr>
          <w:rFonts w:ascii="Arial" w:hAnsi="Arial" w:eastAsia="Arial"/>
          <w:b w:val="0"/>
          <w:i w:val="0"/>
          <w:sz w:val="21"/>
        </w:rPr>
        <w:t>Определяне на партньори, роли и писма за подкрепа, когато са необходими.</w:t>
      </w:r>
    </w:p>
    <w:p>
      <w:pPr>
        <w:pStyle w:val="ListBullet"/>
        <w:spacing w:after="40" w:line="259" w:lineRule="auto"/>
        <w:ind w:left="283"/>
      </w:pPr>
      <w:r>
        <w:rPr>
          <w:rFonts w:ascii="Arial" w:hAnsi="Arial" w:eastAsia="Arial"/>
          <w:b w:val="0"/>
          <w:i w:val="0"/>
          <w:sz w:val="21"/>
        </w:rPr>
        <w:t>Изготвяне на реалистичен бюджет и бюджетна обосновка.</w:t>
      </w:r>
    </w:p>
    <w:p>
      <w:pPr>
        <w:pStyle w:val="ListBullet"/>
        <w:spacing w:after="40" w:line="259" w:lineRule="auto"/>
        <w:ind w:left="283"/>
      </w:pPr>
      <w:r>
        <w:rPr>
          <w:rFonts w:ascii="Arial" w:hAnsi="Arial" w:eastAsia="Arial"/>
          <w:b w:val="0"/>
          <w:i w:val="0"/>
          <w:sz w:val="21"/>
        </w:rPr>
        <w:t>Вътрешна проверка за ценностно, финансово и етично съответствие.</w:t>
      </w:r>
    </w:p>
    <w:p>
      <w:pPr>
        <w:pStyle w:val="ListBullet"/>
        <w:spacing w:after="40" w:line="259" w:lineRule="auto"/>
        <w:ind w:left="283"/>
      </w:pPr>
      <w:r>
        <w:rPr>
          <w:rFonts w:ascii="Arial" w:hAnsi="Arial" w:eastAsia="Arial"/>
          <w:b w:val="0"/>
          <w:i w:val="0"/>
          <w:sz w:val="21"/>
        </w:rPr>
        <w:t>Подаване, архивиране и подготовка за изпълнение при одобрение.</w:t>
      </w:r>
    </w:p>
    <w:p>
      <w:pPr>
        <w:pStyle w:val="Heading2"/>
        <w:spacing w:after="60" w:line="259" w:lineRule="auto"/>
      </w:pPr>
      <w:r>
        <w:rPr>
          <w:rFonts w:ascii="Arial" w:hAnsi="Arial" w:eastAsia="Arial"/>
          <w:b/>
          <w:i w:val="0"/>
          <w:sz w:val="24"/>
        </w:rPr>
        <w:t>Е.10. Вътрешен процес за събитие</w:t>
      </w:r>
    </w:p>
    <w:p>
      <w:pPr>
        <w:spacing w:after="80" w:line="259" w:lineRule="auto"/>
      </w:pPr>
      <w:r>
        <w:rPr>
          <w:rFonts w:ascii="Arial" w:hAnsi="Arial" w:eastAsia="Arial"/>
          <w:b w:val="0"/>
          <w:i w:val="0"/>
          <w:sz w:val="21"/>
        </w:rPr>
        <w:t>Събитията са видимите моменти, в които програмите срещат хората, общностите и обществото. Те се подготвят с внимание към смисъла, участниците, партньорите, безопасността, комуникацията и достойнството на публичното представяне.</w:t>
      </w:r>
    </w:p>
    <w:p>
      <w:pPr>
        <w:pStyle w:val="ListBullet"/>
        <w:spacing w:after="40" w:line="259" w:lineRule="auto"/>
        <w:ind w:left="283"/>
      </w:pPr>
      <w:r>
        <w:rPr>
          <w:rFonts w:ascii="Arial" w:hAnsi="Arial" w:eastAsia="Arial"/>
          <w:b w:val="0"/>
          <w:i w:val="0"/>
          <w:sz w:val="21"/>
        </w:rPr>
        <w:t>Определяне на целта и мястото на събитието в съответната програма.</w:t>
      </w:r>
    </w:p>
    <w:p>
      <w:pPr>
        <w:pStyle w:val="ListBullet"/>
        <w:spacing w:after="40" w:line="259" w:lineRule="auto"/>
        <w:ind w:left="283"/>
      </w:pPr>
      <w:r>
        <w:rPr>
          <w:rFonts w:ascii="Arial" w:hAnsi="Arial" w:eastAsia="Arial"/>
          <w:b w:val="0"/>
          <w:i w:val="0"/>
          <w:sz w:val="21"/>
        </w:rPr>
        <w:t>Изготвяне на концепция, програма, график и разпределение на отговорности.</w:t>
      </w:r>
    </w:p>
    <w:p>
      <w:pPr>
        <w:pStyle w:val="ListBullet"/>
        <w:spacing w:after="40" w:line="259" w:lineRule="auto"/>
        <w:ind w:left="283"/>
      </w:pPr>
      <w:r>
        <w:rPr>
          <w:rFonts w:ascii="Arial" w:hAnsi="Arial" w:eastAsia="Arial"/>
          <w:b w:val="0"/>
          <w:i w:val="0"/>
          <w:sz w:val="21"/>
        </w:rPr>
        <w:t>Координация с партньори, участници, домакини, технически екипи и доброволци.</w:t>
      </w:r>
    </w:p>
    <w:p>
      <w:pPr>
        <w:pStyle w:val="ListBullet"/>
        <w:spacing w:after="40" w:line="259" w:lineRule="auto"/>
        <w:ind w:left="283"/>
      </w:pPr>
      <w:r>
        <w:rPr>
          <w:rFonts w:ascii="Arial" w:hAnsi="Arial" w:eastAsia="Arial"/>
          <w:b w:val="0"/>
          <w:i w:val="0"/>
          <w:sz w:val="21"/>
        </w:rPr>
        <w:t>Подготовка на комуникационни материали, покани, визуални елементи и публична информация.</w:t>
      </w:r>
    </w:p>
    <w:p>
      <w:pPr>
        <w:pStyle w:val="ListBullet"/>
        <w:spacing w:after="40" w:line="259" w:lineRule="auto"/>
        <w:ind w:left="283"/>
      </w:pPr>
      <w:r>
        <w:rPr>
          <w:rFonts w:ascii="Arial" w:hAnsi="Arial" w:eastAsia="Arial"/>
          <w:b w:val="0"/>
          <w:i w:val="0"/>
          <w:sz w:val="21"/>
        </w:rPr>
        <w:t>Осигуряване на логистика, безопасна среда и уважително отношение към децата и участниците.</w:t>
      </w:r>
    </w:p>
    <w:p>
      <w:pPr>
        <w:pStyle w:val="ListBullet"/>
        <w:spacing w:after="40" w:line="259" w:lineRule="auto"/>
        <w:ind w:left="283"/>
      </w:pPr>
      <w:r>
        <w:rPr>
          <w:rFonts w:ascii="Arial" w:hAnsi="Arial" w:eastAsia="Arial"/>
          <w:b w:val="0"/>
          <w:i w:val="0"/>
          <w:sz w:val="21"/>
        </w:rPr>
        <w:t>Документиране чрез снимки, видео, текст, обратна връзка и архив.</w:t>
      </w:r>
    </w:p>
    <w:p>
      <w:pPr>
        <w:pStyle w:val="ListBullet"/>
        <w:spacing w:after="40" w:line="259" w:lineRule="auto"/>
        <w:ind w:left="283"/>
      </w:pPr>
      <w:r>
        <w:rPr>
          <w:rFonts w:ascii="Arial" w:hAnsi="Arial" w:eastAsia="Arial"/>
          <w:b w:val="0"/>
          <w:i w:val="0"/>
          <w:sz w:val="21"/>
        </w:rPr>
        <w:t>Благодарност към партньорите и вътрешен преглед на резултатите.</w:t>
      </w:r>
    </w:p>
    <w:p>
      <w:pPr>
        <w:pStyle w:val="Heading2"/>
        <w:spacing w:after="60" w:line="259" w:lineRule="auto"/>
      </w:pPr>
      <w:r>
        <w:rPr>
          <w:rFonts w:ascii="Arial" w:hAnsi="Arial" w:eastAsia="Arial"/>
          <w:b/>
          <w:i w:val="0"/>
          <w:sz w:val="24"/>
        </w:rPr>
        <w:t>Е.11. Комуникационен процес</w:t>
      </w:r>
    </w:p>
    <w:p>
      <w:pPr>
        <w:spacing w:after="80" w:line="259" w:lineRule="auto"/>
      </w:pPr>
      <w:r>
        <w:rPr>
          <w:rFonts w:ascii="Arial" w:hAnsi="Arial" w:eastAsia="Arial"/>
          <w:b w:val="0"/>
          <w:i w:val="0"/>
          <w:sz w:val="21"/>
        </w:rPr>
        <w:t>Комуникацията на фондацията следва общия глас на Master документа: ясен, топъл, човешки, професионален и утвърдителен. Всяко публично послание започва от мисията и се свързва с конкретната програма, партньорство или събитие.</w:t>
      </w:r>
    </w:p>
    <w:p>
      <w:pPr>
        <w:pStyle w:val="ListBullet"/>
        <w:spacing w:after="40" w:line="259" w:lineRule="auto"/>
        <w:ind w:left="283"/>
      </w:pPr>
      <w:r>
        <w:rPr>
          <w:rFonts w:ascii="Arial" w:hAnsi="Arial" w:eastAsia="Arial"/>
          <w:b w:val="0"/>
          <w:i w:val="0"/>
          <w:sz w:val="21"/>
        </w:rPr>
        <w:t>Определяне на аудиторията и целта на съобщението.</w:t>
      </w:r>
    </w:p>
    <w:p>
      <w:pPr>
        <w:pStyle w:val="ListBullet"/>
        <w:spacing w:after="40" w:line="259" w:lineRule="auto"/>
        <w:ind w:left="283"/>
      </w:pPr>
      <w:r>
        <w:rPr>
          <w:rFonts w:ascii="Arial" w:hAnsi="Arial" w:eastAsia="Arial"/>
          <w:b w:val="0"/>
          <w:i w:val="0"/>
          <w:sz w:val="21"/>
        </w:rPr>
        <w:t>Избор на подходяща формулировка от комуникационния наръчник или приложенията.</w:t>
      </w:r>
    </w:p>
    <w:p>
      <w:pPr>
        <w:pStyle w:val="ListBullet"/>
        <w:spacing w:after="40" w:line="259" w:lineRule="auto"/>
        <w:ind w:left="283"/>
      </w:pPr>
      <w:r>
        <w:rPr>
          <w:rFonts w:ascii="Arial" w:hAnsi="Arial" w:eastAsia="Arial"/>
          <w:b w:val="0"/>
          <w:i w:val="0"/>
          <w:sz w:val="21"/>
        </w:rPr>
        <w:t>Проверка за точност, тон, последователност и съответствие с философията.</w:t>
      </w:r>
    </w:p>
    <w:p>
      <w:pPr>
        <w:pStyle w:val="ListBullet"/>
        <w:spacing w:after="40" w:line="259" w:lineRule="auto"/>
        <w:ind w:left="283"/>
      </w:pPr>
      <w:r>
        <w:rPr>
          <w:rFonts w:ascii="Arial" w:hAnsi="Arial" w:eastAsia="Arial"/>
          <w:b w:val="0"/>
          <w:i w:val="0"/>
          <w:sz w:val="21"/>
        </w:rPr>
        <w:t>Съгласуване на важни публични текстове преди изпращане или публикуване.</w:t>
      </w:r>
    </w:p>
    <w:p>
      <w:pPr>
        <w:pStyle w:val="ListBullet"/>
        <w:spacing w:after="40" w:line="259" w:lineRule="auto"/>
        <w:ind w:left="283"/>
      </w:pPr>
      <w:r>
        <w:rPr>
          <w:rFonts w:ascii="Arial" w:hAnsi="Arial" w:eastAsia="Arial"/>
          <w:b w:val="0"/>
          <w:i w:val="0"/>
          <w:sz w:val="21"/>
        </w:rPr>
        <w:t>Архивиране на ключови писма, покани, публикации, прессъобщения и медийни материали.</w:t>
      </w:r>
    </w:p>
    <w:p>
      <w:pPr>
        <w:pStyle w:val="Heading2"/>
        <w:spacing w:after="60" w:line="259" w:lineRule="auto"/>
      </w:pPr>
      <w:r>
        <w:rPr>
          <w:rFonts w:ascii="Arial" w:hAnsi="Arial" w:eastAsia="Arial"/>
          <w:b/>
          <w:i w:val="0"/>
          <w:sz w:val="24"/>
        </w:rPr>
        <w:t>Е.12. Доброволци и общностна координация</w:t>
      </w:r>
    </w:p>
    <w:p>
      <w:pPr>
        <w:spacing w:after="80" w:line="259" w:lineRule="auto"/>
      </w:pPr>
      <w:r>
        <w:rPr>
          <w:rFonts w:ascii="Arial" w:hAnsi="Arial" w:eastAsia="Arial"/>
          <w:b w:val="0"/>
          <w:i w:val="0"/>
          <w:sz w:val="21"/>
        </w:rPr>
        <w:t>Доброволците и общностите са живата човешка енергия на екосистемата за мир. Координацията с тях се основава на яснота, благодарност, уважение и конкретни задачи.</w:t>
      </w:r>
    </w:p>
    <w:p>
      <w:pPr>
        <w:spacing w:after="80" w:line="259" w:lineRule="auto"/>
      </w:pPr>
      <w:r>
        <w:rPr>
          <w:rFonts w:ascii="Arial" w:hAnsi="Arial" w:eastAsia="Arial"/>
          <w:b w:val="0"/>
          <w:i w:val="0"/>
          <w:sz w:val="21"/>
        </w:rPr>
        <w:t>Всеки доброволец следва да знае своята роля, контактно лице, времеви ангажимент, очаквана задача и начин на комуникация. Общностите се подкрепят така, че да могат да дадат собствен израз на посланието, без да губят връзката с общата мисия.</w:t>
      </w:r>
    </w:p>
    <w:p>
      <w:pPr>
        <w:spacing w:after="80" w:line="259" w:lineRule="auto"/>
      </w:pPr>
      <w:r>
        <w:rPr>
          <w:rFonts w:ascii="Arial" w:hAnsi="Arial" w:eastAsia="Arial"/>
          <w:b w:val="0"/>
          <w:i w:val="0"/>
          <w:sz w:val="21"/>
        </w:rPr>
        <w:t>Доброволческото участие се развива като пространство за доверие, съпричастност, личен принос и споделена отговорност.</w:t>
      </w:r>
    </w:p>
    <w:p>
      <w:pPr>
        <w:pStyle w:val="Heading2"/>
        <w:spacing w:after="60" w:line="259" w:lineRule="auto"/>
      </w:pPr>
      <w:r>
        <w:rPr>
          <w:rFonts w:ascii="Arial" w:hAnsi="Arial" w:eastAsia="Arial"/>
          <w:b/>
          <w:i w:val="0"/>
          <w:sz w:val="24"/>
        </w:rPr>
        <w:t>Е.13. Документиране, архив и версии</w:t>
      </w:r>
    </w:p>
    <w:p>
      <w:pPr>
        <w:spacing w:after="80" w:line="259" w:lineRule="auto"/>
      </w:pPr>
      <w:r>
        <w:rPr>
          <w:rFonts w:ascii="Arial" w:hAnsi="Arial" w:eastAsia="Arial"/>
          <w:b w:val="0"/>
          <w:i w:val="0"/>
          <w:sz w:val="21"/>
        </w:rPr>
        <w:t>Фондацията поддържа жив архив на своите документи, програми, партньорства, събития и версии. Архивът съхранява паметта на развитието и помага за приемственост, отчетност и бъдещо надграждане.</w:t>
      </w:r>
    </w:p>
    <w:p>
      <w:pPr>
        <w:pStyle w:val="ListBullet"/>
        <w:spacing w:after="40" w:line="259" w:lineRule="auto"/>
        <w:ind w:left="283"/>
      </w:pPr>
      <w:r>
        <w:rPr>
          <w:rFonts w:ascii="Arial" w:hAnsi="Arial" w:eastAsia="Arial"/>
          <w:b w:val="0"/>
          <w:i w:val="0"/>
          <w:sz w:val="21"/>
        </w:rPr>
        <w:t>Master документ и приложения по версии.</w:t>
      </w:r>
    </w:p>
    <w:p>
      <w:pPr>
        <w:pStyle w:val="ListBullet"/>
        <w:spacing w:after="40" w:line="259" w:lineRule="auto"/>
        <w:ind w:left="283"/>
      </w:pPr>
      <w:r>
        <w:rPr>
          <w:rFonts w:ascii="Arial" w:hAnsi="Arial" w:eastAsia="Arial"/>
          <w:b w:val="0"/>
          <w:i w:val="0"/>
          <w:sz w:val="21"/>
        </w:rPr>
        <w:t>Писма, покани, шаблони, презентации и официални формулировки.</w:t>
      </w:r>
    </w:p>
    <w:p>
      <w:pPr>
        <w:pStyle w:val="ListBullet"/>
        <w:spacing w:after="40" w:line="259" w:lineRule="auto"/>
        <w:ind w:left="283"/>
      </w:pPr>
      <w:r>
        <w:rPr>
          <w:rFonts w:ascii="Arial" w:hAnsi="Arial" w:eastAsia="Arial"/>
          <w:b w:val="0"/>
          <w:i w:val="0"/>
          <w:sz w:val="21"/>
        </w:rPr>
        <w:t>Списъци с партньори, контакти, срещи и последващи действия.</w:t>
      </w:r>
    </w:p>
    <w:p>
      <w:pPr>
        <w:pStyle w:val="ListBullet"/>
        <w:spacing w:after="40" w:line="259" w:lineRule="auto"/>
        <w:ind w:left="283"/>
      </w:pPr>
      <w:r>
        <w:rPr>
          <w:rFonts w:ascii="Arial" w:hAnsi="Arial" w:eastAsia="Arial"/>
          <w:b w:val="0"/>
          <w:i w:val="0"/>
          <w:sz w:val="21"/>
        </w:rPr>
        <w:t>Проектни предложения, бюджети, отчети и донорски материали.</w:t>
      </w:r>
    </w:p>
    <w:p>
      <w:pPr>
        <w:pStyle w:val="ListBullet"/>
        <w:spacing w:after="40" w:line="259" w:lineRule="auto"/>
        <w:ind w:left="283"/>
      </w:pPr>
      <w:r>
        <w:rPr>
          <w:rFonts w:ascii="Arial" w:hAnsi="Arial" w:eastAsia="Arial"/>
          <w:b w:val="0"/>
          <w:i w:val="0"/>
          <w:sz w:val="21"/>
        </w:rPr>
        <w:t>Сценарии, програми, визуални материали, снимки, видео и медийни публикации.</w:t>
      </w:r>
    </w:p>
    <w:p>
      <w:pPr>
        <w:pStyle w:val="ListBullet"/>
        <w:spacing w:after="40" w:line="259" w:lineRule="auto"/>
        <w:ind w:left="283"/>
      </w:pPr>
      <w:r>
        <w:rPr>
          <w:rFonts w:ascii="Arial" w:hAnsi="Arial" w:eastAsia="Arial"/>
          <w:b w:val="0"/>
          <w:i w:val="0"/>
          <w:sz w:val="21"/>
        </w:rPr>
        <w:t>Обратна връзка, резултати, добри практики и идеи за следващи етапи.</w:t>
      </w:r>
    </w:p>
    <w:p>
      <w:pPr>
        <w:pStyle w:val="Heading2"/>
        <w:spacing w:after="60" w:line="259" w:lineRule="auto"/>
      </w:pPr>
      <w:r>
        <w:rPr>
          <w:rFonts w:ascii="Arial" w:hAnsi="Arial" w:eastAsia="Arial"/>
          <w:b/>
          <w:i w:val="0"/>
          <w:sz w:val="24"/>
        </w:rPr>
        <w:t>Е.14. Вътрешни срещи и координация</w:t>
      </w:r>
    </w:p>
    <w:p>
      <w:pPr>
        <w:spacing w:after="80" w:line="259" w:lineRule="auto"/>
      </w:pPr>
      <w:r>
        <w:rPr>
          <w:rFonts w:ascii="Arial" w:hAnsi="Arial" w:eastAsia="Arial"/>
          <w:b w:val="0"/>
          <w:i w:val="0"/>
          <w:sz w:val="21"/>
        </w:rPr>
        <w:t>Вътрешните срещи служат за яснота, съгласуване и движение напред. Те могат да бъдат стратегически, оперативни, проектни, партньорски или събитийни според нуждите на конкретния етап.</w:t>
      </w:r>
    </w:p>
    <w:p>
      <w:pPr>
        <w:pStyle w:val="ListBullet"/>
        <w:spacing w:after="40" w:line="259" w:lineRule="auto"/>
        <w:ind w:left="283"/>
      </w:pPr>
      <w:r>
        <w:rPr>
          <w:rFonts w:ascii="Arial" w:hAnsi="Arial" w:eastAsia="Arial"/>
          <w:b w:val="0"/>
          <w:i w:val="0"/>
          <w:sz w:val="21"/>
        </w:rPr>
        <w:t>Стратегически срещи – за посока, приоритети, партньорства и дългосрочно развитие.</w:t>
      </w:r>
    </w:p>
    <w:p>
      <w:pPr>
        <w:pStyle w:val="ListBullet"/>
        <w:spacing w:after="40" w:line="259" w:lineRule="auto"/>
        <w:ind w:left="283"/>
      </w:pPr>
      <w:r>
        <w:rPr>
          <w:rFonts w:ascii="Arial" w:hAnsi="Arial" w:eastAsia="Arial"/>
          <w:b w:val="0"/>
          <w:i w:val="0"/>
          <w:sz w:val="21"/>
        </w:rPr>
        <w:t>Оперативни срещи – за текущи задачи, срокове, отговорности и следващи стъпки.</w:t>
      </w:r>
    </w:p>
    <w:p>
      <w:pPr>
        <w:pStyle w:val="ListBullet"/>
        <w:spacing w:after="40" w:line="259" w:lineRule="auto"/>
        <w:ind w:left="283"/>
      </w:pPr>
      <w:r>
        <w:rPr>
          <w:rFonts w:ascii="Arial" w:hAnsi="Arial" w:eastAsia="Arial"/>
          <w:b w:val="0"/>
          <w:i w:val="0"/>
          <w:sz w:val="21"/>
        </w:rPr>
        <w:t>Проектни срещи – за кандидатствания, бюджети, дейности, резултати и отчетност.</w:t>
      </w:r>
    </w:p>
    <w:p>
      <w:pPr>
        <w:pStyle w:val="ListBullet"/>
        <w:spacing w:after="40" w:line="259" w:lineRule="auto"/>
        <w:ind w:left="283"/>
      </w:pPr>
      <w:r>
        <w:rPr>
          <w:rFonts w:ascii="Arial" w:hAnsi="Arial" w:eastAsia="Arial"/>
          <w:b w:val="0"/>
          <w:i w:val="0"/>
          <w:sz w:val="21"/>
        </w:rPr>
        <w:t>Събитийни срещи – за програма, логистика, участници, техника и комуникация.</w:t>
      </w:r>
    </w:p>
    <w:p>
      <w:pPr>
        <w:pStyle w:val="ListBullet"/>
        <w:spacing w:after="40" w:line="259" w:lineRule="auto"/>
        <w:ind w:left="283"/>
      </w:pPr>
      <w:r>
        <w:rPr>
          <w:rFonts w:ascii="Arial" w:hAnsi="Arial" w:eastAsia="Arial"/>
          <w:b w:val="0"/>
          <w:i w:val="0"/>
          <w:sz w:val="21"/>
        </w:rPr>
        <w:t>Партньорски срещи – за съгласуване на роли, принос и публична рамка.</w:t>
      </w:r>
    </w:p>
    <w:p>
      <w:pPr>
        <w:spacing w:after="80" w:line="259" w:lineRule="auto"/>
      </w:pPr>
      <w:r>
        <w:rPr>
          <w:rFonts w:ascii="Arial" w:hAnsi="Arial" w:eastAsia="Arial"/>
          <w:b w:val="0"/>
          <w:i w:val="0"/>
          <w:sz w:val="21"/>
        </w:rPr>
        <w:t>Всяка важна среща завършва с кратко обобщение: какво е решено, кой поема отговорност, какъв е срокът и коя е следващата стъпка.</w:t>
      </w:r>
    </w:p>
    <w:p>
      <w:pPr>
        <w:pStyle w:val="Heading2"/>
        <w:spacing w:after="60" w:line="259" w:lineRule="auto"/>
      </w:pPr>
      <w:r>
        <w:rPr>
          <w:rFonts w:ascii="Arial" w:hAnsi="Arial" w:eastAsia="Arial"/>
          <w:b/>
          <w:i w:val="0"/>
          <w:sz w:val="24"/>
        </w:rPr>
        <w:t>Е.15. Принципи на работа в екип</w:t>
      </w:r>
    </w:p>
    <w:p>
      <w:pPr>
        <w:spacing w:after="80" w:line="259" w:lineRule="auto"/>
      </w:pPr>
      <w:r>
        <w:rPr>
          <w:rFonts w:ascii="Arial" w:hAnsi="Arial" w:eastAsia="Arial"/>
          <w:b w:val="0"/>
          <w:i w:val="0"/>
          <w:sz w:val="21"/>
        </w:rPr>
        <w:t>Работата в екип се основава на споделена мисия, яснота, уважение, доверие и професионална отговорност. Всеки човек допринася със своите качества, опит и гледна точка, като същевременно служи на общата посока.</w:t>
      </w:r>
    </w:p>
    <w:p>
      <w:pPr>
        <w:pStyle w:val="ListBullet"/>
        <w:spacing w:after="40" w:line="259" w:lineRule="auto"/>
        <w:ind w:left="283"/>
      </w:pPr>
      <w:r>
        <w:rPr>
          <w:rFonts w:ascii="Arial" w:hAnsi="Arial" w:eastAsia="Arial"/>
          <w:b w:val="0"/>
          <w:i w:val="0"/>
          <w:sz w:val="21"/>
        </w:rPr>
        <w:t>Говорим ясно, уважително и навреме.</w:t>
      </w:r>
    </w:p>
    <w:p>
      <w:pPr>
        <w:pStyle w:val="ListBullet"/>
        <w:spacing w:after="40" w:line="259" w:lineRule="auto"/>
        <w:ind w:left="283"/>
      </w:pPr>
      <w:r>
        <w:rPr>
          <w:rFonts w:ascii="Arial" w:hAnsi="Arial" w:eastAsia="Arial"/>
          <w:b w:val="0"/>
          <w:i w:val="0"/>
          <w:sz w:val="21"/>
        </w:rPr>
        <w:t>Поемаме реалистични ангажименти и ги изпълняваме последователно.</w:t>
      </w:r>
    </w:p>
    <w:p>
      <w:pPr>
        <w:pStyle w:val="ListBullet"/>
        <w:spacing w:after="40" w:line="259" w:lineRule="auto"/>
        <w:ind w:left="283"/>
      </w:pPr>
      <w:r>
        <w:rPr>
          <w:rFonts w:ascii="Arial" w:hAnsi="Arial" w:eastAsia="Arial"/>
          <w:b w:val="0"/>
          <w:i w:val="0"/>
          <w:sz w:val="21"/>
        </w:rPr>
        <w:t>Пазим доверието вътре в екипа и навън към партньорите.</w:t>
      </w:r>
    </w:p>
    <w:p>
      <w:pPr>
        <w:pStyle w:val="ListBullet"/>
        <w:spacing w:after="40" w:line="259" w:lineRule="auto"/>
        <w:ind w:left="283"/>
      </w:pPr>
      <w:r>
        <w:rPr>
          <w:rFonts w:ascii="Arial" w:hAnsi="Arial" w:eastAsia="Arial"/>
          <w:b w:val="0"/>
          <w:i w:val="0"/>
          <w:sz w:val="21"/>
        </w:rPr>
        <w:t>Различните мнения се използват като ресурс за по-добри решения.</w:t>
      </w:r>
    </w:p>
    <w:p>
      <w:pPr>
        <w:pStyle w:val="ListBullet"/>
        <w:spacing w:after="40" w:line="259" w:lineRule="auto"/>
        <w:ind w:left="283"/>
      </w:pPr>
      <w:r>
        <w:rPr>
          <w:rFonts w:ascii="Arial" w:hAnsi="Arial" w:eastAsia="Arial"/>
          <w:b w:val="0"/>
          <w:i w:val="0"/>
          <w:sz w:val="21"/>
        </w:rPr>
        <w:t>Решенията се вземат в служба на мисията и обществения интерес.</w:t>
      </w:r>
    </w:p>
    <w:p>
      <w:pPr>
        <w:pStyle w:val="ListBullet"/>
        <w:spacing w:after="40" w:line="259" w:lineRule="auto"/>
        <w:ind w:left="283"/>
      </w:pPr>
      <w:r>
        <w:rPr>
          <w:rFonts w:ascii="Arial" w:hAnsi="Arial" w:eastAsia="Arial"/>
          <w:b w:val="0"/>
          <w:i w:val="0"/>
          <w:sz w:val="21"/>
        </w:rPr>
        <w:t>Всяка задача се свързва с по-голямата визия за жива екосистема за мир.</w:t>
      </w:r>
    </w:p>
    <w:p>
      <w:pPr>
        <w:pStyle w:val="Heading2"/>
        <w:spacing w:after="60" w:line="259" w:lineRule="auto"/>
      </w:pPr>
      <w:r>
        <w:rPr>
          <w:rFonts w:ascii="Arial" w:hAnsi="Arial" w:eastAsia="Arial"/>
          <w:b/>
          <w:i w:val="0"/>
          <w:sz w:val="24"/>
        </w:rPr>
        <w:t>Е.16. Приемственост и растеж</w:t>
      </w:r>
    </w:p>
    <w:p>
      <w:pPr>
        <w:spacing w:after="80" w:line="259" w:lineRule="auto"/>
      </w:pPr>
      <w:r>
        <w:rPr>
          <w:rFonts w:ascii="Arial" w:hAnsi="Arial" w:eastAsia="Arial"/>
          <w:b w:val="0"/>
          <w:i w:val="0"/>
          <w:sz w:val="21"/>
        </w:rPr>
        <w:t>Фондацията се развива устойчиво, когато знанието, процесите и отговорностите могат да бъдат предавани. Приемствеността се изгражда чрез документация, ясни роли, обучаване на нови хора, архивиране на опит и постепенно разширяване на екипа.</w:t>
      </w:r>
    </w:p>
    <w:p>
      <w:pPr>
        <w:spacing w:after="80" w:line="259" w:lineRule="auto"/>
      </w:pPr>
      <w:r>
        <w:rPr>
          <w:rFonts w:ascii="Arial" w:hAnsi="Arial" w:eastAsia="Arial"/>
          <w:b w:val="0"/>
          <w:i w:val="0"/>
          <w:sz w:val="21"/>
        </w:rPr>
        <w:t>Растежът на фондацията следва да бъде органичен и смислен. Всяко ново участие, партньорство или програма се вписва в общата философия и подкрепя развитието на национална и наднационална мрежа за култура за мир.</w:t>
      </w:r>
    </w:p>
    <w:p>
      <w:pPr>
        <w:spacing w:after="80" w:line="259" w:lineRule="auto"/>
      </w:pPr>
      <w:r>
        <w:rPr>
          <w:rFonts w:ascii="Arial" w:hAnsi="Arial" w:eastAsia="Arial"/>
          <w:b w:val="0"/>
          <w:i w:val="0"/>
          <w:sz w:val="21"/>
        </w:rPr>
        <w:t>Така фондацията остава вярна на своята мисия и едновременно с това изгражда професионална устойчивост за следващите етапи.</w:t>
      </w:r>
    </w:p>
    <w:p>
      <w:pPr>
        <w:pStyle w:val="Heading2"/>
        <w:spacing w:after="60" w:line="259" w:lineRule="auto"/>
      </w:pPr>
      <w:r>
        <w:rPr>
          <w:rFonts w:ascii="Arial" w:hAnsi="Arial" w:eastAsia="Arial"/>
          <w:b/>
          <w:i w:val="0"/>
          <w:sz w:val="24"/>
        </w:rPr>
        <w:t>Е.17. Връзка с останалите приложения</w:t>
      </w:r>
    </w:p>
    <w:p>
      <w:pPr>
        <w:spacing w:after="80" w:line="259" w:lineRule="auto"/>
      </w:pPr>
      <w:r>
        <w:rPr>
          <w:rFonts w:ascii="Arial" w:hAnsi="Arial" w:eastAsia="Arial"/>
          <w:b w:val="0"/>
          <w:i w:val="0"/>
          <w:sz w:val="21"/>
        </w:rPr>
        <w:t>Приложение Е се използва заедно с останалите практически приложения към Master документа.</w:t>
      </w:r>
    </w:p>
    <w:p>
      <w:pPr>
        <w:spacing w:after="80" w:line="259" w:lineRule="auto"/>
      </w:pPr>
      <w:r>
        <w:rPr>
          <w:rFonts w:ascii="Arial" w:hAnsi="Arial" w:eastAsia="Arial"/>
          <w:b w:val="0"/>
          <w:i w:val="0"/>
          <w:sz w:val="21"/>
        </w:rPr>
        <w:t>Приложение Б определя партньорските модели и роли. Приложение В дава официалните представяния и комуникационен стандарт. Приложение Г предлага шаблони за партньорска кореспонденция. Приложение Д превежда мисията на езика на проекти, финансиране и донорска подкрепа. Приложение Е подрежда вътрешната организационна рамка, чрез която всички тези направления могат да се управляват професионално, ясно и устойчиво.</w:t>
      </w:r>
    </w:p>
    <w:p>
      <w:pPr>
        <w:pStyle w:val="Heading1"/>
        <w:spacing w:after="80" w:line="259" w:lineRule="auto"/>
      </w:pPr>
      <w:r>
        <w:rPr>
          <w:rFonts w:ascii="Arial" w:hAnsi="Arial" w:eastAsia="Arial"/>
          <w:b/>
          <w:i w:val="0"/>
          <w:sz w:val="28"/>
        </w:rPr>
        <w:t>Редакторска бележка – Приложение Е, Версия 0.1</w:t>
      </w:r>
    </w:p>
    <w:p>
      <w:pPr>
        <w:spacing w:after="80" w:line="259" w:lineRule="auto"/>
      </w:pPr>
      <w:r>
        <w:rPr>
          <w:rFonts w:ascii="Arial" w:hAnsi="Arial" w:eastAsia="Arial"/>
          <w:b w:val="0"/>
          <w:i w:val="0"/>
          <w:sz w:val="21"/>
        </w:rPr>
        <w:t>В тази версия е създадена първата професионална рамка за организационна структура, екип, роли и вътрешни процеси на Фондация „Камбани за мир“. Документът въвежда основни екипни роли, процеси за инициативи, партньорства, проектни предложения, събития, комуникация, доброволци, архив и приемственост. Приложението подкрепя устойчивото развитие на фондацията като жива, подредена и професионална екосистема в служба на каузата за мир.</w:t>
      </w:r>
    </w:p>
    <w:p>
      <w:r>
        <w:br w:type="page"/>
      </w:r>
    </w:p>
    <w:p>
      <w:pPr>
        <w:pStyle w:val="Title"/>
        <w:jc w:val="center"/>
      </w:pPr>
      <w:r>
        <w:rPr>
          <w:rFonts w:ascii="Times New Roman" w:hAnsi="Times New Roman"/>
          <w:b/>
          <w:sz w:val="32"/>
        </w:rPr>
        <w:t>ПРИЛОЖЕНИЕ Ж</w:t>
      </w:r>
    </w:p>
    <w:p>
      <w:pPr>
        <w:jc w:val="center"/>
      </w:pPr>
      <w:r>
        <w:rPr>
          <w:rFonts w:ascii="Times New Roman" w:hAnsi="Times New Roman"/>
          <w:b/>
          <w:sz w:val="26"/>
        </w:rPr>
        <w:t>„Камбанен звън огласява мира“ като програмен модел и оперативна рамка</w:t>
      </w:r>
    </w:p>
    <w:p>
      <w:pPr>
        <w:jc w:val="center"/>
      </w:pPr>
      <w:r>
        <w:rPr>
          <w:rFonts w:ascii="Times New Roman" w:hAnsi="Times New Roman"/>
          <w:sz w:val="22"/>
        </w:rPr>
        <w:t>Практическо приложение към Книгата на Фондация „Камбани за мир“</w:t>
      </w:r>
    </w:p>
    <w:p>
      <w:pPr>
        <w:jc w:val="center"/>
      </w:pPr>
      <w:r>
        <w:rPr>
          <w:rFonts w:ascii="Times New Roman" w:hAnsi="Times New Roman"/>
          <w:sz w:val="22"/>
        </w:rPr>
        <w:t>Версия 0.1 • Работен професионален стандарт</w:t>
      </w:r>
    </w:p>
    <w:p>
      <w:pPr>
        <w:pStyle w:val="Heading1"/>
        <w:spacing w:before="160" w:after="80"/>
      </w:pPr>
      <w:r>
        <w:t>ВЪВЕДЕНИЕ</w:t>
      </w:r>
    </w:p>
    <w:p>
      <w:pPr>
        <w:spacing w:after="120" w:line="259" w:lineRule="auto"/>
      </w:pPr>
      <w:r>
        <w:t>Настоящото приложение определя програмния модел и оперативната рамка на националната инициатива за детско творчество и мир „Камбанен звън огласява мира“. То превежда философията, стратегията, партньорската логика, комуникационните стандарти и организационните процеси на Фондация „Камбани за мир“ в конкретна годишна програма за действие.</w:t>
      </w:r>
    </w:p>
    <w:p>
      <w:pPr>
        <w:spacing w:after="120" w:line="259" w:lineRule="auto"/>
      </w:pPr>
      <w:r>
        <w:t>„Камбанен звън огласява мира“ е първата национална програма на фондацията и първият практически модел, чрез който националната и наднационалната жива екосистема за мир получава видим обществен израз. Програмата свързва деца, училища, детски градини, културни организации, общини, институции, български и други общности по света, партньори, доброволци и граждани около общото послание: „Мирът е нашият избор.“</w:t>
      </w:r>
    </w:p>
    <w:p>
      <w:pPr>
        <w:spacing w:after="120" w:line="259" w:lineRule="auto"/>
      </w:pPr>
      <w:r>
        <w:t>Документът служи като вътрешна и външна работна рамка за планиране, партньорства, финансиране, комуникация, регистрация на инициативи, събитийна организация, проследяване на резултатите и ежегодно надграждане на програмата.</w:t>
      </w:r>
    </w:p>
    <w:p>
      <w:pPr>
        <w:pStyle w:val="Heading2"/>
        <w:spacing w:before="160" w:after="80"/>
      </w:pPr>
      <w:r>
        <w:t>Ж.1. Предназначение на Приложение Ж</w:t>
      </w:r>
    </w:p>
    <w:p>
      <w:pPr>
        <w:spacing w:after="120" w:line="259" w:lineRule="auto"/>
      </w:pPr>
      <w:r>
        <w:t>Приложение Ж създава единен стандарт за развитие и управление на програмата „Камбанен звън огласява мира“. То помага програмата да бъде представяна, планирана и реализирана последователно, независимо от броя участници, партньори, събития и местни инициативи.</w:t>
      </w:r>
    </w:p>
    <w:p>
      <w:pPr>
        <w:spacing w:after="120" w:line="259" w:lineRule="auto"/>
      </w:pPr>
      <w:r>
        <w:t>Документът подкрепя екипа на фондацията при подготовка на годишен план, покани към партньори, проектни предложения, комуникационни кампании, регистрационни форми, насоки към училища и общини, сценични формати, местни инициативи и отчет за въздействие.</w:t>
      </w:r>
    </w:p>
    <w:p>
      <w:pPr>
        <w:pStyle w:val="Heading2"/>
        <w:spacing w:before="160" w:after="80"/>
      </w:pPr>
      <w:r>
        <w:t>Ж.2. Програмна идентичност</w:t>
      </w:r>
    </w:p>
    <w:p>
      <w:pPr>
        <w:spacing w:after="120" w:line="259" w:lineRule="auto"/>
      </w:pPr>
      <w:r>
        <w:t>„Камбанен звън огласява мира“ е национална инициатива за детско творчество и мир, която се разгръща около Международния ден за мир и създава широка мрежа от събития, партньорства, послания и общности.</w:t>
      </w:r>
    </w:p>
    <w:p>
      <w:pPr>
        <w:spacing w:after="120" w:line="259" w:lineRule="auto"/>
      </w:pPr>
      <w:r>
        <w:t>Програмата поставя детето в центъра като естествен носител на гласа за мир. Чрез детско творчество, песни, рисунки, послания, сценични прояви, общи символни действия и местни инициативи мирът получава жив обществен израз.</w:t>
      </w:r>
    </w:p>
    <w:p>
      <w:pPr>
        <w:spacing w:after="120" w:line="259" w:lineRule="auto"/>
      </w:pPr>
      <w:r>
        <w:t>Основното обществено послание на програмата е „Мирът е нашият избор.“ В символен контекст се използва и посланието „Всяко дете е жива камбана за мир.“</w:t>
      </w:r>
    </w:p>
    <w:p>
      <w:pPr>
        <w:pStyle w:val="Heading2"/>
        <w:spacing w:before="160" w:after="80"/>
      </w:pPr>
      <w:r>
        <w:t>Ж.3. Място на програмата в архитектурата на фондацията</w:t>
      </w:r>
    </w:p>
    <w:p>
      <w:pPr>
        <w:spacing w:after="120" w:line="259" w:lineRule="auto"/>
      </w:pPr>
      <w:r>
        <w:t>Програмата е практическо проявление на мисията на Фондация „Камбани за мир“. Тя свързва стратегическите стълбове на фондацията в един видим модел за действие: национална мрежа, наднационална мрежа, образование, култура и творчество, общности, партньорства и вдъхновение.</w:t>
      </w:r>
    </w:p>
    <w:p>
      <w:pPr>
        <w:spacing w:after="120" w:line="259" w:lineRule="auto"/>
      </w:pPr>
      <w:r>
        <w:t>Чрез „Камбанен звън огласява мира“ фондацията изгражда първата устойчива публична форма на своята жива екосистема за мир. Програмата показва как философията на фондацията може да се превърне в годишен цикъл от партньорства, събития, творчески действия и обществена ангажираност.</w:t>
      </w:r>
    </w:p>
    <w:p>
      <w:pPr>
        <w:pStyle w:val="Heading2"/>
        <w:spacing w:before="160" w:after="80"/>
      </w:pPr>
      <w:r>
        <w:t>Ж.4. Основна цел на програмата</w:t>
      </w:r>
    </w:p>
    <w:p>
      <w:pPr>
        <w:spacing w:after="120" w:line="259" w:lineRule="auto"/>
      </w:pPr>
      <w:r>
        <w:t>Основната цел на „Камбанен звън огласява мира“ е да развие мащабна национална и наднационална обществена мрежа от събития, партньорства и общности в подкрепа на мира, с активното участие на деца, училища, културни организации, институции, общини, партньори и граждани.</w:t>
      </w:r>
    </w:p>
    <w:p>
      <w:pPr>
        <w:spacing w:after="120" w:line="259" w:lineRule="auto"/>
      </w:pPr>
      <w:r>
        <w:t>Програмата създава условия всяко място, училище, детска градина, културна организация, община или общност да даде собствен израз на посланието за мир и едновременно с това да стане част от по-голяма жива мрежа.</w:t>
      </w:r>
    </w:p>
    <w:p>
      <w:pPr>
        <w:pStyle w:val="Heading2"/>
        <w:spacing w:before="160" w:after="80"/>
      </w:pPr>
      <w:r>
        <w:t>Ж.5. Времева рамка</w:t>
      </w:r>
    </w:p>
    <w:p>
      <w:pPr>
        <w:spacing w:after="120" w:line="259" w:lineRule="auto"/>
      </w:pPr>
      <w:r>
        <w:t>Годишният ритъм на програмата се разгръща около Международния ден за мир – 21 септември. Централният символен момент е 21 септември, когато в 11:59 ч. се провежда минута тишина, а в 12:00 ч. се дава общ камбанен звън за мир.</w:t>
      </w:r>
    </w:p>
    <w:p>
      <w:pPr>
        <w:spacing w:after="120" w:line="259" w:lineRule="auto"/>
      </w:pPr>
      <w:r>
        <w:t>В по-широк формат програмата включва „Седмица ЗА МИР“ – тематичен период, в който училища, детски градини, общини, културни институции, читалища, граждански организации, български и други общности по света и партньори могат да реализират свои инициативи за мир.</w:t>
      </w:r>
    </w:p>
    <w:p>
      <w:pPr>
        <w:spacing w:after="120" w:line="259" w:lineRule="auto"/>
      </w:pPr>
      <w:r>
        <w:t>Годишният цикъл включва подготовка, партньорства, комуникация, регистрация, реализация, документиране, благодарност, отчет и планиране на следващ етап.</w:t>
      </w:r>
    </w:p>
    <w:p>
      <w:pPr>
        <w:pStyle w:val="Heading2"/>
        <w:spacing w:before="160" w:after="80"/>
      </w:pPr>
      <w:r>
        <w:t>Ж.6. Основни елементи на програмата</w:t>
      </w:r>
    </w:p>
    <w:p>
      <w:pPr>
        <w:spacing w:after="120" w:line="259" w:lineRule="auto"/>
      </w:pPr>
      <w:r>
        <w:t>Програмата се състои от няколко взаимно свързани елемента, които могат да се развиват според годината, партньорите и наличните ресурси.</w:t>
      </w:r>
    </w:p>
    <w:p>
      <w:pPr>
        <w:pStyle w:val="ListBullet"/>
        <w:spacing w:after="120" w:line="259" w:lineRule="auto"/>
      </w:pPr>
      <w:r>
        <w:t>Централно събитие на 21 септември в парк-комплекс „Камбаните“ или в друг подходящ централен формат.</w:t>
      </w:r>
    </w:p>
    <w:p>
      <w:pPr>
        <w:pStyle w:val="ListBullet"/>
        <w:spacing w:after="120" w:line="259" w:lineRule="auto"/>
      </w:pPr>
      <w:r>
        <w:t>Минута тишина в 11:59 ч. и общ камбанен звън в 12:00 ч.</w:t>
      </w:r>
    </w:p>
    <w:p>
      <w:pPr>
        <w:pStyle w:val="ListBullet"/>
        <w:spacing w:after="120" w:line="259" w:lineRule="auto"/>
      </w:pPr>
      <w:r>
        <w:t>„Седмица ЗА МИР“ като отворен период за местни, училищни, културни и общностни инициативи.</w:t>
      </w:r>
    </w:p>
    <w:p>
      <w:pPr>
        <w:pStyle w:val="ListBullet"/>
        <w:spacing w:after="120" w:line="259" w:lineRule="auto"/>
      </w:pPr>
      <w:r>
        <w:t>„Бяло платно за мир“ като символен творчески формат за деца и възрастни.</w:t>
      </w:r>
    </w:p>
    <w:p>
      <w:pPr>
        <w:pStyle w:val="ListBullet"/>
        <w:spacing w:after="120" w:line="259" w:lineRule="auto"/>
      </w:pPr>
      <w:r>
        <w:t>Детски послания, рисунки, песни, стихове, сценични прояви, изложби, концерти и творчески работилници.</w:t>
      </w:r>
    </w:p>
    <w:p>
      <w:pPr>
        <w:pStyle w:val="ListBullet"/>
        <w:spacing w:after="120" w:line="259" w:lineRule="auto"/>
      </w:pPr>
      <w:r>
        <w:t>Регистрация на събития и инициативи чрез сайта на програмата.</w:t>
      </w:r>
    </w:p>
    <w:p>
      <w:pPr>
        <w:pStyle w:val="ListBullet"/>
        <w:spacing w:after="120" w:line="259" w:lineRule="auto"/>
      </w:pPr>
      <w:r>
        <w:t>Публична карта или архив на участието, когато техническата рамка позволява това.</w:t>
      </w:r>
    </w:p>
    <w:p>
      <w:pPr>
        <w:pStyle w:val="ListBullet"/>
        <w:spacing w:after="120" w:line="259" w:lineRule="auto"/>
      </w:pPr>
      <w:r>
        <w:t>Наднационално включване чрез български и други общности по света, български и други училища зад граница, културни институти, международни партньори и приятели на каузата за мир.</w:t>
      </w:r>
    </w:p>
    <w:p>
      <w:pPr>
        <w:pStyle w:val="Heading2"/>
        <w:spacing w:before="160" w:after="80"/>
      </w:pPr>
      <w:r>
        <w:t>Ж.7. Целеви общности</w:t>
      </w:r>
    </w:p>
    <w:p>
      <w:pPr>
        <w:spacing w:after="120" w:line="259" w:lineRule="auto"/>
      </w:pPr>
      <w:r>
        <w:t>Програмата е отворена към широк кръг участници и партньори. Всяка група има своя естествена роля в живата екосистема за мир.</w:t>
      </w:r>
    </w:p>
    <w:p>
      <w:pPr>
        <w:pStyle w:val="ListBullet"/>
        <w:spacing w:after="120" w:line="259" w:lineRule="auto"/>
      </w:pPr>
      <w:r>
        <w:t>Деца и младежи – като носители на творческия глас и посланията за мир.</w:t>
      </w:r>
    </w:p>
    <w:p>
      <w:pPr>
        <w:pStyle w:val="ListBullet"/>
        <w:spacing w:after="120" w:line="259" w:lineRule="auto"/>
      </w:pPr>
      <w:r>
        <w:t>Училища, детски градини, школи, центрове и образователни общности.</w:t>
      </w:r>
    </w:p>
    <w:p>
      <w:pPr>
        <w:pStyle w:val="ListBullet"/>
        <w:spacing w:after="120" w:line="259" w:lineRule="auto"/>
      </w:pPr>
      <w:r>
        <w:t>Учители, директори, родители, семейства и доброволци.</w:t>
      </w:r>
    </w:p>
    <w:p>
      <w:pPr>
        <w:pStyle w:val="ListBullet"/>
        <w:spacing w:after="120" w:line="259" w:lineRule="auto"/>
      </w:pPr>
      <w:r>
        <w:t>Културни институции, читалища, музеи, хорове, танцови и театрални формации, галерии и творци.</w:t>
      </w:r>
    </w:p>
    <w:p>
      <w:pPr>
        <w:pStyle w:val="ListBullet"/>
        <w:spacing w:after="120" w:line="259" w:lineRule="auto"/>
      </w:pPr>
      <w:r>
        <w:t>Общини, райони, местни администрации и регионални структури.</w:t>
      </w:r>
    </w:p>
    <w:p>
      <w:pPr>
        <w:pStyle w:val="ListBullet"/>
        <w:spacing w:after="120" w:line="259" w:lineRule="auto"/>
      </w:pPr>
      <w:r>
        <w:t>Национални институции, публични органи и организации с естествена обществена роля.</w:t>
      </w:r>
    </w:p>
    <w:p>
      <w:pPr>
        <w:pStyle w:val="ListBullet"/>
        <w:spacing w:after="120" w:line="259" w:lineRule="auto"/>
      </w:pPr>
      <w:r>
        <w:t>Български и други общности по света, български и други училища зад граница, образователни и културни партньори, международни партньори и приятели на каузата за мир.</w:t>
      </w:r>
    </w:p>
    <w:p>
      <w:pPr>
        <w:pStyle w:val="ListBullet"/>
        <w:spacing w:after="120" w:line="259" w:lineRule="auto"/>
      </w:pPr>
      <w:r>
        <w:t>Медии, корпоративни партньори, дарители, граждански организации и съмишленици.</w:t>
      </w:r>
    </w:p>
    <w:p>
      <w:pPr>
        <w:pStyle w:val="Heading2"/>
        <w:spacing w:before="160" w:after="80"/>
      </w:pPr>
      <w:r>
        <w:t>Ж.8. Партньорска екосистема на програмата</w:t>
      </w:r>
    </w:p>
    <w:p>
      <w:pPr>
        <w:spacing w:after="120" w:line="259" w:lineRule="auto"/>
      </w:pPr>
      <w:r>
        <w:t>Партньорската екосистема на „Камбанен звън огласява мира“ съчетава различни роли, които взаимно се усилват. Всеки партньор допринася според своята експертиза, обществена позиция, ресурс, мрежа, териториален обхват или творчески потенциал.</w:t>
      </w:r>
    </w:p>
    <w:p>
      <w:pPr>
        <w:spacing w:after="120" w:line="259" w:lineRule="auto"/>
      </w:pPr>
      <w:r>
        <w:t>В програмата могат да участват почетен патрон, институционални партньори, национални водещи партньори, регионални и общински партньори, образователни партньори, културни и творчески партньори, медийни партньори, корпоративни партньори, дарители, доброволци, граждански общности и наднационални партньори.</w:t>
      </w:r>
    </w:p>
    <w:p>
      <w:pPr>
        <w:spacing w:after="120" w:line="259" w:lineRule="auto"/>
      </w:pPr>
      <w:r>
        <w:t>Партньорството се изгражда чрез ясна роля, конкретен принос, професионална комуникация, уважение към автономността на партньора и свързаност с общото послание на програмата.</w:t>
      </w:r>
    </w:p>
    <w:p>
      <w:pPr>
        <w:pStyle w:val="Heading2"/>
        <w:spacing w:before="160" w:after="80"/>
      </w:pPr>
      <w:r>
        <w:t>Ж.9. Годишен оперативен цикъл</w:t>
      </w:r>
    </w:p>
    <w:p>
      <w:pPr>
        <w:spacing w:after="120" w:line="259" w:lineRule="auto"/>
      </w:pPr>
      <w:r>
        <w:t>Годишният оперативен цикъл осигурява подредено развитие на програмата. Той позволява всяка година да има ясна подготовка, разгръщане, реализация и последващо надграждане.</w:t>
      </w:r>
    </w:p>
    <w:p>
      <w:pPr>
        <w:pStyle w:val="ListBullet"/>
        <w:spacing w:after="120" w:line="259" w:lineRule="auto"/>
      </w:pPr>
      <w:r>
        <w:t>Стратегическа подготовка – актуализиране на годишната цел, приоритетите, партньорските направления и ресурсите.</w:t>
      </w:r>
    </w:p>
    <w:p>
      <w:pPr>
        <w:pStyle w:val="ListBullet"/>
        <w:spacing w:after="120" w:line="259" w:lineRule="auto"/>
      </w:pPr>
      <w:r>
        <w:t>Партньорска подготовка – покани, срещи, потвърждения, роли, писма за подкрепа и публична рамка.</w:t>
      </w:r>
    </w:p>
    <w:p>
      <w:pPr>
        <w:pStyle w:val="ListBullet"/>
        <w:spacing w:after="120" w:line="259" w:lineRule="auto"/>
      </w:pPr>
      <w:r>
        <w:t>Програмна подготовка – определяне на централни формати, местни модели, училищни насоки и творчески теми.</w:t>
      </w:r>
    </w:p>
    <w:p>
      <w:pPr>
        <w:pStyle w:val="ListBullet"/>
        <w:spacing w:after="120" w:line="259" w:lineRule="auto"/>
      </w:pPr>
      <w:r>
        <w:t>Комуникационна подготовка – сайт, социални мрежи, прес материали, визуални шаблони и партньорски пакети.</w:t>
      </w:r>
    </w:p>
    <w:p>
      <w:pPr>
        <w:pStyle w:val="ListBullet"/>
        <w:spacing w:after="120" w:line="259" w:lineRule="auto"/>
      </w:pPr>
      <w:r>
        <w:t>Регистрация на инициативи – събиране на информация за участващи училища, общини, организации и общности.</w:t>
      </w:r>
    </w:p>
    <w:p>
      <w:pPr>
        <w:pStyle w:val="ListBullet"/>
        <w:spacing w:after="120" w:line="259" w:lineRule="auto"/>
      </w:pPr>
      <w:r>
        <w:t>Реализация – провеждане на централното събитие, местните инициативи, „Седмица ЗА МИР“ и символните действия.</w:t>
      </w:r>
    </w:p>
    <w:p>
      <w:pPr>
        <w:pStyle w:val="ListBullet"/>
        <w:spacing w:after="120" w:line="259" w:lineRule="auto"/>
      </w:pPr>
      <w:r>
        <w:t>Документиране и благодарност – събиране на снимки, видео, истории, обратна връзка и благодарствени писма.</w:t>
      </w:r>
    </w:p>
    <w:p>
      <w:pPr>
        <w:pStyle w:val="ListBullet"/>
        <w:spacing w:after="120" w:line="259" w:lineRule="auto"/>
      </w:pPr>
      <w:r>
        <w:t>Отчет и надграждане – анализ на резултатите, добри практики, партньорства и следващи стъпки.</w:t>
      </w:r>
    </w:p>
    <w:p>
      <w:pPr>
        <w:pStyle w:val="Heading2"/>
        <w:spacing w:before="160" w:after="80"/>
      </w:pPr>
      <w:r>
        <w:t>Ж.10. Модели за участие</w:t>
      </w:r>
    </w:p>
    <w:p>
      <w:pPr>
        <w:spacing w:after="120" w:line="259" w:lineRule="auto"/>
      </w:pPr>
      <w:r>
        <w:t>Програмата предлага различни модели за участие, така че всяка общност да може да се включи според своята природа, ресурс и творчески потенциал.</w:t>
      </w:r>
    </w:p>
    <w:p>
      <w:pPr>
        <w:pStyle w:val="ListBullet"/>
        <w:spacing w:after="120" w:line="259" w:lineRule="auto"/>
      </w:pPr>
      <w:r>
        <w:t>Детско послание за мир – кратък текст, рисунка, песен, стихотворение, видео или сценичен жест.</w:t>
      </w:r>
    </w:p>
    <w:p>
      <w:pPr>
        <w:pStyle w:val="ListBullet"/>
        <w:spacing w:after="120" w:line="259" w:lineRule="auto"/>
      </w:pPr>
      <w:r>
        <w:t>Бяло платно за мир – общ творчески формат с посланието „Мирът е моят избор.“</w:t>
      </w:r>
    </w:p>
    <w:p>
      <w:pPr>
        <w:pStyle w:val="ListBullet"/>
        <w:spacing w:after="120" w:line="259" w:lineRule="auto"/>
      </w:pPr>
      <w:r>
        <w:t>Училищна инициатива – час на класа, изложба, концерт, творческа работилница, общо послание или училищен камбанен звън.</w:t>
      </w:r>
    </w:p>
    <w:p>
      <w:pPr>
        <w:pStyle w:val="ListBullet"/>
        <w:spacing w:after="120" w:line="259" w:lineRule="auto"/>
      </w:pPr>
      <w:r>
        <w:t>Местна инициатива – събитие в община, читалище, културен център, парк, музей, библиотека или обществено пространство.</w:t>
      </w:r>
    </w:p>
    <w:p>
      <w:pPr>
        <w:pStyle w:val="ListBullet"/>
        <w:spacing w:after="120" w:line="259" w:lineRule="auto"/>
      </w:pPr>
      <w:r>
        <w:t>Културен формат – концерт, изложба, театрална сцена, танцов жест, хорово изпълнение, литературно четене или творческа среща.</w:t>
      </w:r>
    </w:p>
    <w:p>
      <w:pPr>
        <w:pStyle w:val="ListBullet"/>
        <w:spacing w:after="120" w:line="259" w:lineRule="auto"/>
      </w:pPr>
      <w:r>
        <w:t>Наднационално участие – послание, събитие или символен звън от българска или друга общност, училище, образователен или културен партньор извън България.</w:t>
      </w:r>
    </w:p>
    <w:p>
      <w:pPr>
        <w:pStyle w:val="ListBullet"/>
        <w:spacing w:after="120" w:line="259" w:lineRule="auto"/>
      </w:pPr>
      <w:r>
        <w:t>Партньорски принос – финансова, материална, експертна, логистична, комуникационна или медийна подкрепа.</w:t>
      </w:r>
    </w:p>
    <w:p>
      <w:pPr>
        <w:pStyle w:val="Heading2"/>
        <w:spacing w:before="160" w:after="80"/>
      </w:pPr>
      <w:r>
        <w:t>Ж.11. Централно събитие</w:t>
      </w:r>
    </w:p>
    <w:p>
      <w:pPr>
        <w:spacing w:after="120" w:line="259" w:lineRule="auto"/>
      </w:pPr>
      <w:r>
        <w:t>Централното събитие е видимият фокус на програмата. То събира деца, партньори, институции, културни участници, общности и граждани в общ символен момент за мир.</w:t>
      </w:r>
    </w:p>
    <w:p>
      <w:pPr>
        <w:spacing w:after="120" w:line="259" w:lineRule="auto"/>
      </w:pPr>
      <w:r>
        <w:t>Събитието може да включва детски и младежки изпълнения, камбанен звън, минута тишина, прочит на послания, изложба, „Бяло платно за мир“, музика, танц, слово, партньорски присъствия и публично представяне на националната и наднационалната мрежа.</w:t>
      </w:r>
    </w:p>
    <w:p>
      <w:pPr>
        <w:spacing w:after="120" w:line="259" w:lineRule="auto"/>
      </w:pPr>
      <w:r>
        <w:t>Основният принцип е събитието да служи на посланието, да поставя децата и общността в центъра и да съхранява достойнство, простота, красота и професионална организация.</w:t>
      </w:r>
    </w:p>
    <w:p>
      <w:pPr>
        <w:pStyle w:val="Heading2"/>
        <w:spacing w:before="160" w:after="80"/>
      </w:pPr>
      <w:r>
        <w:t>Ж.12. „Седмица ЗА МИР“</w:t>
      </w:r>
    </w:p>
    <w:p>
      <w:pPr>
        <w:spacing w:after="120" w:line="259" w:lineRule="auto"/>
      </w:pPr>
      <w:r>
        <w:t>„Седмица ЗА МИР“ е отворен обществен формат, който позволява програмата да се разгърне отвъд централното събитие. Той дава възможност на училища, детски градини, общини, културни институции, читалища, граждански организации, български и други общности по света и партньори да създадат свои инициативи в общ тематичен период.</w:t>
      </w:r>
    </w:p>
    <w:p>
      <w:pPr>
        <w:spacing w:after="120" w:line="259" w:lineRule="auto"/>
      </w:pPr>
      <w:r>
        <w:t>Форматът обединява различни действия под общо послание и създава усещане за споделено участие. Всяка инициатива запазва своя местен характер и едновременно с това става част от по-голяма национална и наднационална мрежа.</w:t>
      </w:r>
    </w:p>
    <w:p>
      <w:pPr>
        <w:pStyle w:val="Heading2"/>
        <w:spacing w:before="160" w:after="80"/>
      </w:pPr>
      <w:r>
        <w:t>Ж.13. Местни инициативи</w:t>
      </w:r>
    </w:p>
    <w:p>
      <w:pPr>
        <w:spacing w:after="120" w:line="259" w:lineRule="auto"/>
      </w:pPr>
      <w:r>
        <w:t>Местните инициативи превръщат програмата в жива реалност за общностите. Те могат да бъдат малки, достъпни и символни, както и по-големи публични формати според възможностите на конкретното място.</w:t>
      </w:r>
    </w:p>
    <w:p>
      <w:pPr>
        <w:spacing w:after="120" w:line="259" w:lineRule="auto"/>
      </w:pPr>
      <w:r>
        <w:t>Фондацията подкрепя местните инициативи чрез кратки насоки, комуникационни формулировки, визуални материали, идеи за участие, регистрационна рамка и публично отразяване. В центъра остава свободата всяка общност да даде собствен израз на мира.</w:t>
      </w:r>
    </w:p>
    <w:p>
      <w:pPr>
        <w:pStyle w:val="Heading2"/>
        <w:spacing w:before="160" w:after="80"/>
      </w:pPr>
      <w:r>
        <w:t>Ж.14. Наднационално участие</w:t>
      </w:r>
    </w:p>
    <w:p>
      <w:pPr>
        <w:spacing w:after="120" w:line="259" w:lineRule="auto"/>
      </w:pPr>
      <w:r>
        <w:t>Наднационалното участие разширява програмата отвъд България чрез български и други общности по света, български и други училища зад граница, културни институти, международни партньори, сродни организации и приятели на каузата за мир.</w:t>
      </w:r>
    </w:p>
    <w:p>
      <w:pPr>
        <w:spacing w:after="120" w:line="259" w:lineRule="auto"/>
      </w:pPr>
      <w:r>
        <w:t>Тази част на програмата създава възможност за общи послания, паралелни инициативи, символен камбанен звън, детско творчество, онлайн включвания, културен обмен и споделена видимост.</w:t>
      </w:r>
    </w:p>
    <w:p>
      <w:pPr>
        <w:spacing w:after="120" w:line="259" w:lineRule="auto"/>
      </w:pPr>
      <w:r>
        <w:t>Наднационалната логика показва, че мирът може да бъде споделен език между хора, общности и култури, свързани чрез България, чрез споделени ценности и чрез общия човешки избор за мир.</w:t>
      </w:r>
    </w:p>
    <w:p>
      <w:pPr>
        <w:pStyle w:val="Heading2"/>
        <w:spacing w:before="160" w:after="80"/>
      </w:pPr>
      <w:r>
        <w:t>Ж.15. Комуникационна рамка</w:t>
      </w:r>
    </w:p>
    <w:p>
      <w:pPr>
        <w:spacing w:after="120" w:line="259" w:lineRule="auto"/>
      </w:pPr>
      <w:r>
        <w:t>Комуникацията на програмата следва гласа на фондацията: ясна, топла, човешка, професионална, включваща и утвърдителна. Всяко публично съобщение свързва конкретната инициатива с по-голямата мисия за изграждане на жива екосистема за мир.</w:t>
      </w:r>
    </w:p>
    <w:p>
      <w:pPr>
        <w:spacing w:after="120" w:line="259" w:lineRule="auto"/>
      </w:pPr>
      <w:r>
        <w:t>Основни комуникационни изречения:</w:t>
      </w:r>
    </w:p>
    <w:p>
      <w:pPr>
        <w:pStyle w:val="ListBullet"/>
        <w:spacing w:after="120" w:line="259" w:lineRule="auto"/>
      </w:pPr>
      <w:r>
        <w:t>„Мирът е нашият избор.“</w:t>
      </w:r>
    </w:p>
    <w:p>
      <w:pPr>
        <w:pStyle w:val="ListBullet"/>
        <w:spacing w:after="120" w:line="259" w:lineRule="auto"/>
      </w:pPr>
      <w:r>
        <w:t>„Всяко дете е жива камбана за мир.“</w:t>
      </w:r>
    </w:p>
    <w:p>
      <w:pPr>
        <w:pStyle w:val="ListBullet"/>
        <w:spacing w:after="120" w:line="259" w:lineRule="auto"/>
      </w:pPr>
      <w:r>
        <w:t>„Заедно изграждаме национална и наднационална мрежа за култура за мир.“</w:t>
      </w:r>
    </w:p>
    <w:p>
      <w:pPr>
        <w:pStyle w:val="ListBullet"/>
        <w:spacing w:after="120" w:line="259" w:lineRule="auto"/>
      </w:pPr>
      <w:r>
        <w:t>„На 21 септември в 11:59 ч. се събираме в минута тишина, а в 12:00 ч. даваме общ камбанен звън за мир.“</w:t>
      </w:r>
    </w:p>
    <w:p>
      <w:pPr>
        <w:spacing w:after="120" w:line="259" w:lineRule="auto"/>
      </w:pPr>
      <w:r>
        <w:t>Комуникацията поставя в центъра децата, партньорите, общностите и конкретните форми на участие. Тя създава усещане за покана, принадлежност и възможност за личен принос.</w:t>
      </w:r>
    </w:p>
    <w:p>
      <w:pPr>
        <w:pStyle w:val="Heading2"/>
        <w:spacing w:before="160" w:after="80"/>
      </w:pPr>
      <w:r>
        <w:t>Ж.16. Регистрация, карта и архив на участието</w:t>
      </w:r>
    </w:p>
    <w:p>
      <w:pPr>
        <w:spacing w:after="120" w:line="259" w:lineRule="auto"/>
      </w:pPr>
      <w:r>
        <w:t>Регистрацията на инициативи създава подредена картина на участието и помага на фондацията да проследява обхвата, партньорствата, местните формати и резултатите.</w:t>
      </w:r>
    </w:p>
    <w:p>
      <w:pPr>
        <w:spacing w:after="120" w:line="259" w:lineRule="auto"/>
      </w:pPr>
      <w:r>
        <w:t>Регистрационната форма може да събира информация за име на организацията, място, тип инициатива, дата, контактно лице, кратко описание, брой участници, нужда от материали и съгласие за публично отразяване.</w:t>
      </w:r>
    </w:p>
    <w:p>
      <w:pPr>
        <w:spacing w:after="120" w:line="259" w:lineRule="auto"/>
      </w:pPr>
      <w:r>
        <w:t>Картата или публичният архив на участието показва как отделните инициативи се свързват в обща мрежа. Архивът съхранява паметта на програмата и подкрепя отчетност, финансиране, медийна работа и бъдещо надграждане.</w:t>
      </w:r>
    </w:p>
    <w:p>
      <w:pPr>
        <w:pStyle w:val="Heading2"/>
        <w:spacing w:before="160" w:after="80"/>
      </w:pPr>
      <w:r>
        <w:t>Ж.17. Материали и стандарти за участие</w:t>
      </w:r>
    </w:p>
    <w:p>
      <w:pPr>
        <w:spacing w:after="120" w:line="259" w:lineRule="auto"/>
      </w:pPr>
      <w:r>
        <w:t>За да бъде програмата разпознаваема и лесна за включване, фондацията подготвя работни материали и стандарти, които могат да бъдат използвани от различни участници.</w:t>
      </w:r>
    </w:p>
    <w:p>
      <w:pPr>
        <w:pStyle w:val="ListBullet"/>
        <w:spacing w:after="120" w:line="259" w:lineRule="auto"/>
      </w:pPr>
      <w:r>
        <w:t>Кратко представяне на инициативата.</w:t>
      </w:r>
    </w:p>
    <w:p>
      <w:pPr>
        <w:pStyle w:val="ListBullet"/>
        <w:spacing w:after="120" w:line="259" w:lineRule="auto"/>
      </w:pPr>
      <w:r>
        <w:t>Насоки за училища и детски градини.</w:t>
      </w:r>
    </w:p>
    <w:p>
      <w:pPr>
        <w:pStyle w:val="ListBullet"/>
        <w:spacing w:after="120" w:line="259" w:lineRule="auto"/>
      </w:pPr>
      <w:r>
        <w:t>Насоки за общини и местни партньори.</w:t>
      </w:r>
    </w:p>
    <w:p>
      <w:pPr>
        <w:pStyle w:val="ListBullet"/>
        <w:spacing w:after="120" w:line="259" w:lineRule="auto"/>
      </w:pPr>
      <w:r>
        <w:t>Шаблони за покани, писма и имейли.</w:t>
      </w:r>
    </w:p>
    <w:p>
      <w:pPr>
        <w:pStyle w:val="ListBullet"/>
        <w:spacing w:after="120" w:line="259" w:lineRule="auto"/>
      </w:pPr>
      <w:r>
        <w:t>Визуални материали, плакати, банери и публикации за социални мрежи.</w:t>
      </w:r>
    </w:p>
    <w:p>
      <w:pPr>
        <w:pStyle w:val="ListBullet"/>
        <w:spacing w:after="120" w:line="259" w:lineRule="auto"/>
      </w:pPr>
      <w:r>
        <w:t>Идеи за „Бяло платно за мир“, детски послания и творчески формати.</w:t>
      </w:r>
    </w:p>
    <w:p>
      <w:pPr>
        <w:pStyle w:val="ListBullet"/>
        <w:spacing w:after="120" w:line="259" w:lineRule="auto"/>
      </w:pPr>
      <w:r>
        <w:t>Сценарни насоки за събития и символен камбанен звън.</w:t>
      </w:r>
    </w:p>
    <w:p>
      <w:pPr>
        <w:pStyle w:val="ListBullet"/>
        <w:spacing w:after="120" w:line="259" w:lineRule="auto"/>
      </w:pPr>
      <w:r>
        <w:t>Форма за обратна връзка и събиране на резултати.</w:t>
      </w:r>
    </w:p>
    <w:p>
      <w:pPr>
        <w:pStyle w:val="Heading2"/>
        <w:spacing w:before="160" w:after="80"/>
      </w:pPr>
      <w:r>
        <w:t>Ж.18. Индикатори за успех</w:t>
      </w:r>
    </w:p>
    <w:p>
      <w:pPr>
        <w:spacing w:after="120" w:line="259" w:lineRule="auto"/>
      </w:pPr>
      <w:r>
        <w:t>Успехът на програмата се проследява чрез количествени и качествени показатели. Те показват обхвата, дълбочината, партньорското качество и потенциала за устойчиво развитие.</w:t>
      </w:r>
    </w:p>
    <w:p>
      <w:pPr>
        <w:pStyle w:val="ListBullet"/>
        <w:spacing w:after="120" w:line="259" w:lineRule="auto"/>
      </w:pPr>
      <w:r>
        <w:t>Брой включени деца, младежи, учители, родители, доброволци и граждани.</w:t>
      </w:r>
    </w:p>
    <w:p>
      <w:pPr>
        <w:pStyle w:val="ListBullet"/>
        <w:spacing w:after="120" w:line="259" w:lineRule="auto"/>
      </w:pPr>
      <w:r>
        <w:t>Брой участващи училища, детски градини, общини, културни организации, читалища и партньори.</w:t>
      </w:r>
    </w:p>
    <w:p>
      <w:pPr>
        <w:pStyle w:val="ListBullet"/>
        <w:spacing w:after="120" w:line="259" w:lineRule="auto"/>
      </w:pPr>
      <w:r>
        <w:t>Брой регистрирани местни и наднационални инициативи.</w:t>
      </w:r>
    </w:p>
    <w:p>
      <w:pPr>
        <w:pStyle w:val="ListBullet"/>
        <w:spacing w:after="120" w:line="259" w:lineRule="auto"/>
      </w:pPr>
      <w:r>
        <w:t>Брой детски послания, рисунки, сценични прояви, песни, изложби и творчески материали.</w:t>
      </w:r>
    </w:p>
    <w:p>
      <w:pPr>
        <w:pStyle w:val="ListBullet"/>
        <w:spacing w:after="120" w:line="259" w:lineRule="auto"/>
      </w:pPr>
      <w:r>
        <w:t>Брой медийни публикации, социални достигнати аудитории и партньорски комуникационни канали.</w:t>
      </w:r>
    </w:p>
    <w:p>
      <w:pPr>
        <w:pStyle w:val="ListBullet"/>
        <w:spacing w:after="120" w:line="259" w:lineRule="auto"/>
      </w:pPr>
      <w:r>
        <w:t>Качество на партньорствата и готовност за продължение.</w:t>
      </w:r>
    </w:p>
    <w:p>
      <w:pPr>
        <w:pStyle w:val="ListBullet"/>
        <w:spacing w:after="120" w:line="259" w:lineRule="auto"/>
      </w:pPr>
      <w:r>
        <w:t>Създадени модели, които могат да бъдат повторени и надградени през следващи години.</w:t>
      </w:r>
    </w:p>
    <w:p>
      <w:pPr>
        <w:pStyle w:val="Heading2"/>
        <w:spacing w:before="160" w:after="80"/>
      </w:pPr>
      <w:r>
        <w:t>Ж.19. Професионално управление на програмата</w:t>
      </w:r>
    </w:p>
    <w:p>
      <w:pPr>
        <w:spacing w:after="120" w:line="259" w:lineRule="auto"/>
      </w:pPr>
      <w:r>
        <w:t>Професионалното управление на програмата съчетава яснота на целите, реалистичен обхват, подредени роли, навременна комуникация, проследими ресурси и уважително отношение към участниците.</w:t>
      </w:r>
    </w:p>
    <w:p>
      <w:pPr>
        <w:spacing w:after="120" w:line="259" w:lineRule="auto"/>
      </w:pPr>
      <w:r>
        <w:t>Ключови управленски фокуси са партньорската координация, работа с деца и образователни общности, събитийна логистика, комуникационна последователност, финансова проследимост, документиране и безопасна среда.</w:t>
      </w:r>
    </w:p>
    <w:p>
      <w:pPr>
        <w:spacing w:after="120" w:line="259" w:lineRule="auto"/>
      </w:pPr>
      <w:r>
        <w:t>Програмата се развива гъвкаво, като съхранява своята ценностна основа и адаптира форматите според реалните условия, партньори, места и възможности.</w:t>
      </w:r>
    </w:p>
    <w:p>
      <w:pPr>
        <w:pStyle w:val="Heading2"/>
        <w:spacing w:before="160" w:after="80"/>
      </w:pPr>
      <w:r>
        <w:t>Ж.20. Устойчивост и ежегодно надграждане</w:t>
      </w:r>
    </w:p>
    <w:p>
      <w:pPr>
        <w:spacing w:after="120" w:line="259" w:lineRule="auto"/>
      </w:pPr>
      <w:r>
        <w:t>„Камбанен звън огласява мира“ се развива като ежегоден програмен модел. Всяка година добавя нови участници, партньорства, добри практики, материали, местни инициативи, наднационални връзки и обществена видимост.</w:t>
      </w:r>
    </w:p>
    <w:p>
      <w:pPr>
        <w:spacing w:after="120" w:line="259" w:lineRule="auto"/>
      </w:pPr>
      <w:r>
        <w:t>Устойчивостта се изгражда чрез повторяемост, партньорска памет, архив, благодарност, обратна връзка, донорска подкрепа, проектно финансиране и възможност участниците сами да създават нови инициативи в духа на програмата.</w:t>
      </w:r>
    </w:p>
    <w:p>
      <w:pPr>
        <w:spacing w:after="120" w:line="259" w:lineRule="auto"/>
      </w:pPr>
      <w:r>
        <w:t>Дългосрочният успех на програмата е моментът, в който все повече училища, общини, общности и партньори започват самостоятелно да разгръщат свои действия за мир, разпознавайки себе си като част от по-голямата жива екосистема.</w:t>
      </w:r>
    </w:p>
    <w:p>
      <w:pPr>
        <w:pStyle w:val="Heading2"/>
        <w:spacing w:before="160" w:after="80"/>
      </w:pPr>
      <w:r>
        <w:t>Ж.21. Връзка с останалите приложения</w:t>
      </w:r>
    </w:p>
    <w:p>
      <w:pPr>
        <w:spacing w:after="120" w:line="259" w:lineRule="auto"/>
      </w:pPr>
      <w:r>
        <w:t>Приложение Ж се използва заедно с всички практически приложения към Master документа. Приложение Б определя партньорските модели и роли. Приложение В дава комуникационния стандарт. Приложение Г предоставя шаблони за покани, писма и имейли. Приложение Д превежда програмата на езика на финансиране, грантове и донори. Приложение Е подрежда вътрешните процеси, чрез които програмата се управлява професионално.</w:t>
      </w:r>
    </w:p>
    <w:p>
      <w:pPr>
        <w:spacing w:after="120" w:line="259" w:lineRule="auto"/>
      </w:pPr>
      <w:r>
        <w:t>Приложение Ж събира тази основа в конкретна оперативна рамка за „Камбанен звън огласява мира“ като първи програмен модел на Фондация „Камбани за мир“.</w:t>
      </w:r>
    </w:p>
    <w:p>
      <w:pPr>
        <w:pStyle w:val="Heading1"/>
        <w:spacing w:before="160" w:after="80"/>
      </w:pPr>
      <w:r>
        <w:t>Редакторска бележка – Приложение Ж, Версия 0.1</w:t>
      </w:r>
    </w:p>
    <w:p>
      <w:pPr>
        <w:spacing w:after="120" w:line="259" w:lineRule="auto"/>
      </w:pPr>
      <w:r>
        <w:t>В тази версия е създадена първата професионална оперативна рамка на националната инициатива за детско творчество и мир „Камбанен звън огласява мира“. Документът определя програмната идентичност, целите, времевата рамка, основните елементи, партньорската екосистема, годишния оперативен цикъл, моделите за участие, комуникационната рамка, регистрацията, индикаторите за успех, управлението и устойчивото надграждане на програмата.</w:t>
      </w:r>
    </w:p>
    <w:p>
      <w:r>
        <w:br w:type="page"/>
      </w:r>
    </w:p>
    <w:p>
      <w:pPr>
        <w:jc w:val="center"/>
      </w:pPr>
      <w:r>
        <w:rPr>
          <w:rFonts w:ascii="Arial" w:hAnsi="Arial" w:eastAsia="Arial"/>
          <w:b/>
          <w:sz w:val="36"/>
        </w:rPr>
        <w:t>ПРИЛОЖЕНИЕ З</w:t>
      </w:r>
    </w:p>
    <w:p>
      <w:pPr>
        <w:jc w:val="center"/>
      </w:pPr>
      <w:r>
        <w:rPr>
          <w:rFonts w:ascii="Arial" w:hAnsi="Arial" w:eastAsia="Arial"/>
          <w:b/>
          <w:sz w:val="28"/>
        </w:rPr>
        <w:t>Комуникационни платформи, канали и публично присъствие</w:t>
      </w:r>
    </w:p>
    <w:p>
      <w:pPr>
        <w:jc w:val="center"/>
      </w:pPr>
      <w:r>
        <w:rPr>
          <w:rFonts w:ascii="Arial" w:hAnsi="Arial" w:eastAsia="Arial"/>
          <w:sz w:val="21"/>
        </w:rPr>
        <w:t>Практическо приложение към Книгата на Фондация „Камбани за мир“</w:t>
      </w:r>
    </w:p>
    <w:p>
      <w:pPr>
        <w:jc w:val="center"/>
      </w:pPr>
      <w:r>
        <w:rPr>
          <w:rFonts w:ascii="Arial" w:hAnsi="Arial" w:eastAsia="Arial"/>
          <w:sz w:val="21"/>
        </w:rPr>
        <w:t>Версия 0.2 • Работен професионален стандарт</w:t>
      </w:r>
    </w:p>
    <w:p>
      <w:pPr>
        <w:spacing w:before="200" w:after="120"/>
      </w:pPr>
      <w:r>
        <w:rPr>
          <w:rFonts w:ascii="Arial" w:hAnsi="Arial" w:eastAsia="Arial"/>
          <w:b/>
          <w:sz w:val="23"/>
        </w:rPr>
        <w:t>ВЪВЕДЕНИЕ</w:t>
      </w:r>
    </w:p>
    <w:p>
      <w:pPr>
        <w:spacing w:after="120" w:line="259" w:lineRule="auto"/>
      </w:pPr>
      <w:r>
        <w:rPr>
          <w:rFonts w:ascii="Arial" w:hAnsi="Arial" w:eastAsia="Arial"/>
          <w:b w:val="0"/>
          <w:sz w:val="21"/>
        </w:rPr>
        <w:t>Настоящото приложение определя комуникационната екосистема на Фондация „Камбани за мир“. То подрежда основните публични платформи, дигитални канали, лични и институционални пространства, медийни връзки, имейл комуникация и партньорски канали, чрез които фондацията изгражда видимост, доверие, участие и обществена свързаност.</w:t>
      </w:r>
    </w:p>
    <w:p>
      <w:pPr>
        <w:spacing w:after="120" w:line="259" w:lineRule="auto"/>
      </w:pPr>
      <w:r>
        <w:rPr>
          <w:rFonts w:ascii="Arial" w:hAnsi="Arial" w:eastAsia="Arial"/>
          <w:b w:val="0"/>
          <w:sz w:val="21"/>
        </w:rPr>
        <w:t>Документът произтича от комуникационния наръчник, партньорската логика, оперативната рамка на програмата „Камбанен звън огласява мира“ и цялостната философия на фондацията. Неговата цел е да създаде ясен ред: къде говорим, с каква цел, към кого, с какъв тон и как всеки канал се развива като част от общата жива екосистема за мир.</w:t>
      </w:r>
    </w:p>
    <w:p>
      <w:pPr>
        <w:spacing w:after="120" w:line="259" w:lineRule="auto"/>
      </w:pPr>
      <w:r>
        <w:rPr>
          <w:rFonts w:ascii="Arial" w:hAnsi="Arial" w:eastAsia="Arial"/>
          <w:b w:val="0"/>
          <w:sz w:val="21"/>
        </w:rPr>
        <w:t>В центъра на комуникационната система стои официалният уебсайт. Около него се подреждат професионални, обществени, визуални, лични, медийни, имейл и партньорски канали, които насочват хората към участие, доверие, съпричастност и конкретни действия.</w:t>
      </w:r>
    </w:p>
    <w:p>
      <w:pPr>
        <w:spacing w:before="200" w:after="120"/>
      </w:pPr>
      <w:r>
        <w:rPr>
          <w:rFonts w:ascii="Arial" w:hAnsi="Arial" w:eastAsia="Arial"/>
          <w:b/>
          <w:sz w:val="23"/>
        </w:rPr>
        <w:t>З.1. Предназначение на Приложение З</w:t>
      </w:r>
    </w:p>
    <w:p>
      <w:pPr>
        <w:spacing w:after="120" w:line="259" w:lineRule="auto"/>
      </w:pPr>
      <w:r>
        <w:rPr>
          <w:rFonts w:ascii="Arial" w:hAnsi="Arial" w:eastAsia="Arial"/>
          <w:b w:val="0"/>
          <w:sz w:val="21"/>
        </w:rPr>
        <w:t>Приложение З създава единен стандарт за развитие на комуникационните платформи и публичното присъствие на фондацията. То помага всяка публикация, страница, профил, имейл, медийно участие или партньорско споделяне да бъде свързано с общата мисия и да води към по-ясно участие в живата екосистема за мир.</w:t>
      </w:r>
    </w:p>
    <w:p>
      <w:pPr>
        <w:spacing w:after="120" w:line="259" w:lineRule="auto"/>
      </w:pPr>
      <w:r>
        <w:rPr>
          <w:rFonts w:ascii="Arial" w:hAnsi="Arial" w:eastAsia="Arial"/>
          <w:b w:val="0"/>
          <w:sz w:val="21"/>
        </w:rPr>
        <w:t>Документът подкрепя екипа при планиране на съдържание, подреждане на комуникационни приоритети, развитие на социални мрежи, управление на личното и официалното присъствие, подготовка на партньорски пакети, медийни материали, бюлетини и кампании.</w:t>
      </w:r>
    </w:p>
    <w:p>
      <w:pPr>
        <w:spacing w:before="200" w:after="120"/>
      </w:pPr>
      <w:r>
        <w:rPr>
          <w:rFonts w:ascii="Arial" w:hAnsi="Arial" w:eastAsia="Arial"/>
          <w:b/>
          <w:sz w:val="23"/>
        </w:rPr>
        <w:t>З.2. Основен комуникационен принцип</w:t>
      </w:r>
    </w:p>
    <w:p>
      <w:pPr>
        <w:spacing w:after="120" w:line="259" w:lineRule="auto"/>
      </w:pPr>
      <w:r>
        <w:rPr>
          <w:rFonts w:ascii="Arial" w:hAnsi="Arial" w:eastAsia="Arial"/>
          <w:b w:val="0"/>
          <w:sz w:val="21"/>
        </w:rPr>
        <w:t>Комуникацията на Фондация „Камбани за мир“ се развива като жива комуникационна екосистема. Всеки канал има своя роля, аудитория и ритъм, но всички канали говорят с един общ глас: ясен, топъл, човешки, професионален, включващ и утвърдителен.</w:t>
      </w:r>
    </w:p>
    <w:p>
      <w:pPr>
        <w:spacing w:after="120" w:line="259" w:lineRule="auto"/>
      </w:pPr>
      <w:r>
        <w:rPr>
          <w:rFonts w:ascii="Arial" w:hAnsi="Arial" w:eastAsia="Arial"/>
          <w:b w:val="0"/>
          <w:sz w:val="21"/>
        </w:rPr>
        <w:t>Официалният уебсайт съхранява стабилната информация. Социалните мрежи създават движение, видимост и общност. Личният профил на основателя носи човешкото лице на каузата. LinkedIn изгражда професионално и партньорско доверие. YouTube съхранява по-дълбокото видео съдържание, интервютата, събитията и официалния видеоархив. Имейлът поддържа официалната и институционалната връзка. Медиите разширяват обществената значимост. Партньорските канали превръщат комуникацията в мрежа.</w:t>
      </w:r>
    </w:p>
    <w:p>
      <w:pPr>
        <w:spacing w:before="200" w:after="120"/>
      </w:pPr>
      <w:r>
        <w:rPr>
          <w:rFonts w:ascii="Arial" w:hAnsi="Arial" w:eastAsia="Arial"/>
          <w:b/>
          <w:sz w:val="23"/>
        </w:rPr>
        <w:t>З.3. Подредба на комуникационните канали по важност</w:t>
      </w:r>
    </w:p>
    <w:p>
      <w:pPr>
        <w:spacing w:after="120" w:line="259" w:lineRule="auto"/>
      </w:pPr>
      <w:r>
        <w:rPr>
          <w:rFonts w:ascii="Arial" w:hAnsi="Arial" w:eastAsia="Arial"/>
          <w:b w:val="0"/>
          <w:sz w:val="21"/>
        </w:rPr>
        <w:t>Комуникационните канали се подреждат според тяхната роля в изграждането на доверие, участие, публична видимост и дългосрочна устойчивост.</w:t>
      </w:r>
    </w:p>
    <w:p>
      <w:pPr>
        <w:spacing w:after="120" w:line="259" w:lineRule="auto"/>
      </w:pPr>
      <w:r>
        <w:rPr>
          <w:rFonts w:ascii="Arial" w:hAnsi="Arial" w:eastAsia="Arial"/>
          <w:b w:val="0"/>
          <w:sz w:val="21"/>
        </w:rPr>
        <w:t>1. Уебсайт – официален дом на фондацията и инициативите.</w:t>
      </w:r>
    </w:p>
    <w:p>
      <w:pPr>
        <w:spacing w:after="120" w:line="259" w:lineRule="auto"/>
      </w:pPr>
      <w:r>
        <w:rPr>
          <w:rFonts w:ascii="Arial" w:hAnsi="Arial" w:eastAsia="Arial"/>
          <w:b w:val="0"/>
          <w:sz w:val="21"/>
        </w:rPr>
        <w:t>2. LinkedIn – професионален, институционален и партньорски канал.</w:t>
      </w:r>
    </w:p>
    <w:p>
      <w:pPr>
        <w:spacing w:after="120" w:line="259" w:lineRule="auto"/>
      </w:pPr>
      <w:r>
        <w:rPr>
          <w:rFonts w:ascii="Arial" w:hAnsi="Arial" w:eastAsia="Arial"/>
          <w:b w:val="0"/>
          <w:sz w:val="21"/>
        </w:rPr>
        <w:t>3. Личен профил или лична страница на основателя – човешкото лице на каузата.</w:t>
      </w:r>
    </w:p>
    <w:p>
      <w:pPr>
        <w:spacing w:after="120" w:line="259" w:lineRule="auto"/>
      </w:pPr>
      <w:r>
        <w:rPr>
          <w:rFonts w:ascii="Arial" w:hAnsi="Arial" w:eastAsia="Arial"/>
          <w:b w:val="0"/>
          <w:sz w:val="21"/>
        </w:rPr>
        <w:t>4. Facebook страница – обществена общност, събития и широко споделяне.</w:t>
      </w:r>
    </w:p>
    <w:p>
      <w:pPr>
        <w:spacing w:after="120" w:line="259" w:lineRule="auto"/>
      </w:pPr>
      <w:r>
        <w:rPr>
          <w:rFonts w:ascii="Arial" w:hAnsi="Arial" w:eastAsia="Arial"/>
          <w:b w:val="0"/>
          <w:sz w:val="21"/>
        </w:rPr>
        <w:t>5. Instagram – визуална идентичност, красота, кратки послания и сторита.</w:t>
      </w:r>
    </w:p>
    <w:p>
      <w:pPr>
        <w:spacing w:after="120" w:line="259" w:lineRule="auto"/>
      </w:pPr>
      <w:r>
        <w:rPr>
          <w:rFonts w:ascii="Arial" w:hAnsi="Arial" w:eastAsia="Arial"/>
          <w:b w:val="0"/>
          <w:sz w:val="21"/>
        </w:rPr>
        <w:t>6. YouTube – официален видеоархив, интервюта, събития и по-дълги разкази.</w:t>
      </w:r>
    </w:p>
    <w:p>
      <w:pPr>
        <w:spacing w:after="120" w:line="259" w:lineRule="auto"/>
      </w:pPr>
      <w:r>
        <w:rPr>
          <w:rFonts w:ascii="Arial" w:hAnsi="Arial" w:eastAsia="Arial"/>
          <w:b w:val="0"/>
          <w:sz w:val="21"/>
        </w:rPr>
        <w:t>7. TikTok – младежки, кратък и жив видео канал, развиван внимателно.</w:t>
      </w:r>
    </w:p>
    <w:p>
      <w:pPr>
        <w:spacing w:after="120" w:line="259" w:lineRule="auto"/>
      </w:pPr>
      <w:r>
        <w:rPr>
          <w:rFonts w:ascii="Arial" w:hAnsi="Arial" w:eastAsia="Arial"/>
          <w:b w:val="0"/>
          <w:sz w:val="21"/>
        </w:rPr>
        <w:t>8. Имейл комуникация – официални покани, партньорства, бюлетини и координация.</w:t>
      </w:r>
    </w:p>
    <w:p>
      <w:pPr>
        <w:spacing w:after="120" w:line="259" w:lineRule="auto"/>
      </w:pPr>
      <w:r>
        <w:rPr>
          <w:rFonts w:ascii="Arial" w:hAnsi="Arial" w:eastAsia="Arial"/>
          <w:b w:val="0"/>
          <w:sz w:val="21"/>
        </w:rPr>
        <w:t>9. Медии и публични участия – обществена видимост, доверие и разказ.</w:t>
      </w:r>
    </w:p>
    <w:p>
      <w:pPr>
        <w:spacing w:after="120" w:line="259" w:lineRule="auto"/>
      </w:pPr>
      <w:r>
        <w:rPr>
          <w:rFonts w:ascii="Arial" w:hAnsi="Arial" w:eastAsia="Arial"/>
          <w:b w:val="0"/>
          <w:sz w:val="21"/>
        </w:rPr>
        <w:t>10. Партньорски канали – разширяване чрез мрежата на партньорите.</w:t>
      </w:r>
    </w:p>
    <w:p>
      <w:pPr>
        <w:spacing w:after="120" w:line="259" w:lineRule="auto"/>
      </w:pPr>
      <w:r>
        <w:rPr>
          <w:rFonts w:ascii="Arial" w:hAnsi="Arial" w:eastAsia="Arial"/>
          <w:b w:val="0"/>
          <w:sz w:val="21"/>
        </w:rPr>
        <w:t>Тази подредба не означава, че всички канали се развиват едновременно с еднаква интензивност. Тя показва комуникационната архитектура и помага ресурсите да се насочват според текущия етап на развитие.</w:t>
      </w:r>
    </w:p>
    <w:p>
      <w:pPr>
        <w:spacing w:before="200" w:after="120"/>
      </w:pPr>
      <w:r>
        <w:rPr>
          <w:rFonts w:ascii="Arial" w:hAnsi="Arial" w:eastAsia="Arial"/>
          <w:b/>
          <w:sz w:val="23"/>
        </w:rPr>
        <w:t>З.4. Уебсайт – официален комуникационен център</w:t>
      </w:r>
    </w:p>
    <w:p>
      <w:pPr>
        <w:spacing w:after="120" w:line="259" w:lineRule="auto"/>
      </w:pPr>
      <w:r>
        <w:rPr>
          <w:rFonts w:ascii="Arial" w:hAnsi="Arial" w:eastAsia="Arial"/>
          <w:b w:val="0"/>
          <w:sz w:val="21"/>
        </w:rPr>
        <w:t>Уебсайтът е основният дом на Фондация „Камбани за мир“ и нейните програми. Той съхранява официалната, проверена и стабилна информация за мисията, програмите, партньорствата, събитията, регистрацията, материалите, новините, архива и възможностите за включване.</w:t>
      </w:r>
    </w:p>
    <w:p>
      <w:pPr>
        <w:spacing w:after="120" w:line="259" w:lineRule="auto"/>
      </w:pPr>
      <w:r>
        <w:rPr>
          <w:rFonts w:ascii="Arial" w:hAnsi="Arial" w:eastAsia="Arial"/>
          <w:b w:val="0"/>
          <w:sz w:val="21"/>
        </w:rPr>
        <w:t>Всички останали канали следва да водят към уебсайта. Публикации, писма, медийни участия, партньорски покани, социални кампании и дарителски разговори могат да насочват към конкретна страница, форма, новина, програма или регистрационен модул.</w:t>
      </w:r>
    </w:p>
    <w:p>
      <w:pPr>
        <w:spacing w:after="120" w:line="259" w:lineRule="auto"/>
      </w:pPr>
      <w:r>
        <w:rPr>
          <w:rFonts w:ascii="Arial" w:hAnsi="Arial" w:eastAsia="Arial"/>
          <w:b w:val="0"/>
          <w:sz w:val="21"/>
        </w:rPr>
        <w:t>Сайтът се развива като център на доверие. Той дава ред, легитимност и публична яснота. В него трябва да има представяне на фондацията, представяне на „Камбанен звън огласява мира“, партньори, участие, регистрация на инициативи, карта или архив, материали за изтегляне, новини, медии, дарителска информация и контакт.</w:t>
      </w:r>
    </w:p>
    <w:p>
      <w:pPr>
        <w:spacing w:before="200" w:after="120"/>
      </w:pPr>
      <w:r>
        <w:rPr>
          <w:rFonts w:ascii="Arial" w:hAnsi="Arial" w:eastAsia="Arial"/>
          <w:b/>
          <w:sz w:val="23"/>
        </w:rPr>
        <w:t>З.5. LinkedIn – професионален и партньорски канал</w:t>
      </w:r>
    </w:p>
    <w:p>
      <w:pPr>
        <w:spacing w:after="120" w:line="259" w:lineRule="auto"/>
      </w:pPr>
      <w:r>
        <w:rPr>
          <w:rFonts w:ascii="Arial" w:hAnsi="Arial" w:eastAsia="Arial"/>
          <w:b w:val="0"/>
          <w:sz w:val="21"/>
        </w:rPr>
        <w:t>LinkedIn е каналът за професионално доверие, институционални връзки, партньорства, дарители, международни контакти, обществени личности, експерти, културни и образователни лидери.</w:t>
      </w:r>
    </w:p>
    <w:p>
      <w:pPr>
        <w:spacing w:after="120" w:line="259" w:lineRule="auto"/>
      </w:pPr>
      <w:r>
        <w:rPr>
          <w:rFonts w:ascii="Arial" w:hAnsi="Arial" w:eastAsia="Arial"/>
          <w:b w:val="0"/>
          <w:sz w:val="21"/>
        </w:rPr>
        <w:t>В LinkedIn фондацията и основателят говорят стратегически, ясно и визионерски. Акцентът е върху изграждането на национална и наднационална мрежа за култура за мир, партньорската архитектура, обществената стойност, устойчивостта, лидерството и възможностите за сътрудничество.</w:t>
      </w:r>
    </w:p>
    <w:p>
      <w:pPr>
        <w:spacing w:after="120" w:line="259" w:lineRule="auto"/>
      </w:pPr>
      <w:r>
        <w:rPr>
          <w:rFonts w:ascii="Arial" w:hAnsi="Arial" w:eastAsia="Arial"/>
          <w:b w:val="0"/>
          <w:sz w:val="21"/>
        </w:rPr>
        <w:t>Подходящо съдържание за LinkedIn са стратегически публикации, партньорски покани, благодарности към институции и организации, представяне на програми, развитие на фондацията, международни връзки, проектна логика, професионални изводи, публични отчети и личното лидерство на основателя като носител на визията.</w:t>
      </w:r>
    </w:p>
    <w:p>
      <w:pPr>
        <w:spacing w:before="200" w:after="120"/>
      </w:pPr>
      <w:r>
        <w:rPr>
          <w:rFonts w:ascii="Arial" w:hAnsi="Arial" w:eastAsia="Arial"/>
          <w:b/>
          <w:sz w:val="23"/>
        </w:rPr>
        <w:t>З.6. Личен профил или лична страница на основателя</w:t>
      </w:r>
    </w:p>
    <w:p>
      <w:pPr>
        <w:spacing w:after="120" w:line="259" w:lineRule="auto"/>
      </w:pPr>
      <w:r>
        <w:rPr>
          <w:rFonts w:ascii="Arial" w:hAnsi="Arial" w:eastAsia="Arial"/>
          <w:b w:val="0"/>
          <w:sz w:val="21"/>
        </w:rPr>
        <w:t>Личният профил на основателя е човешкото лице на каузата. Той показва защо инициативата е жива, преживяна и истинска. Там хората срещат не само организация, а човек, който носи посланието, събира смисъла и кани другите в общо действие.</w:t>
      </w:r>
    </w:p>
    <w:p>
      <w:pPr>
        <w:spacing w:after="120" w:line="259" w:lineRule="auto"/>
      </w:pPr>
      <w:r>
        <w:rPr>
          <w:rFonts w:ascii="Arial" w:hAnsi="Arial" w:eastAsia="Arial"/>
          <w:b w:val="0"/>
          <w:sz w:val="21"/>
        </w:rPr>
        <w:t>Този канал позволява по-личен разказ, процес, път, вътрешна мотивация, срещи, благодарност, задкулисие, човешка топлина и дълбочина. Личният глас не заменя официалната комуникация, а я оживява и прави по-близка.</w:t>
      </w:r>
    </w:p>
    <w:p>
      <w:pPr>
        <w:spacing w:after="120" w:line="259" w:lineRule="auto"/>
      </w:pPr>
      <w:r>
        <w:rPr>
          <w:rFonts w:ascii="Arial" w:hAnsi="Arial" w:eastAsia="Arial"/>
          <w:b w:val="0"/>
          <w:sz w:val="21"/>
        </w:rPr>
        <w:t>Подходящо съдържание са личният път към каузата, моменти от подготовката, срещи с хора и партньори, благодарности, размисли за мир, деца, култура, Бог, тишина и смисъл, снимки от процеса, покани към приятели и съмишленици и човешки истории от развитието на инициативата.</w:t>
      </w:r>
    </w:p>
    <w:p>
      <w:pPr>
        <w:spacing w:before="200" w:after="120"/>
      </w:pPr>
      <w:r>
        <w:rPr>
          <w:rFonts w:ascii="Arial" w:hAnsi="Arial" w:eastAsia="Arial"/>
          <w:b/>
          <w:sz w:val="23"/>
        </w:rPr>
        <w:t>З.7. Facebook страница – обществена общност и събития</w:t>
      </w:r>
    </w:p>
    <w:p>
      <w:pPr>
        <w:spacing w:after="120" w:line="259" w:lineRule="auto"/>
      </w:pPr>
      <w:r>
        <w:rPr>
          <w:rFonts w:ascii="Arial" w:hAnsi="Arial" w:eastAsia="Arial"/>
          <w:b w:val="0"/>
          <w:sz w:val="21"/>
        </w:rPr>
        <w:t>Facebook страницата е основен канал за широка обществена комуникация. Тя достига до родители, учители, училища, общини, културни организации, граждани, приятели, съмишленици и по-широка публика.</w:t>
      </w:r>
    </w:p>
    <w:p>
      <w:pPr>
        <w:spacing w:after="120" w:line="259" w:lineRule="auto"/>
      </w:pPr>
      <w:r>
        <w:rPr>
          <w:rFonts w:ascii="Arial" w:hAnsi="Arial" w:eastAsia="Arial"/>
          <w:b w:val="0"/>
          <w:sz w:val="21"/>
        </w:rPr>
        <w:t>Във Facebook се изгражда общност около инициативата. Тонът е достъпен, емоционален, ясен и споделим. Публикациите трябва да помагат на хората да разберат какво се случва, защо има смисъл и как могат да се включат.</w:t>
      </w:r>
    </w:p>
    <w:p>
      <w:pPr>
        <w:spacing w:after="120" w:line="259" w:lineRule="auto"/>
      </w:pPr>
      <w:r>
        <w:rPr>
          <w:rFonts w:ascii="Arial" w:hAnsi="Arial" w:eastAsia="Arial"/>
          <w:b w:val="0"/>
          <w:sz w:val="21"/>
        </w:rPr>
        <w:t>Подходящо съдържание са покани за събития, снимки, истории, представяне на деца, училища и партньори, кратки обяснения за участие, визуални послания, „Бяло платно за мир“, инициативи от страната и чужбина, благодарности, медийни публикации и редовни напомняния за 21 септември.</w:t>
      </w:r>
    </w:p>
    <w:p>
      <w:pPr>
        <w:spacing w:before="200" w:after="120"/>
      </w:pPr>
      <w:r>
        <w:rPr>
          <w:rFonts w:ascii="Arial" w:hAnsi="Arial" w:eastAsia="Arial"/>
          <w:b/>
          <w:sz w:val="23"/>
        </w:rPr>
        <w:t>З.8. Instagram – визуална идентичност и емоционално присъствие</w:t>
      </w:r>
    </w:p>
    <w:p>
      <w:pPr>
        <w:spacing w:after="120" w:line="259" w:lineRule="auto"/>
      </w:pPr>
      <w:r>
        <w:rPr>
          <w:rFonts w:ascii="Arial" w:hAnsi="Arial" w:eastAsia="Arial"/>
          <w:b w:val="0"/>
          <w:sz w:val="21"/>
        </w:rPr>
        <w:t>Instagram носи визуалната красота на каузата. Това е каналът за образ, светлина, лица, детски рисунки, сцена, движение, камбани, символи, кратки цитати, reels и сторита.</w:t>
      </w:r>
    </w:p>
    <w:p>
      <w:pPr>
        <w:spacing w:after="120" w:line="259" w:lineRule="auto"/>
      </w:pPr>
      <w:r>
        <w:rPr>
          <w:rFonts w:ascii="Arial" w:hAnsi="Arial" w:eastAsia="Arial"/>
          <w:b w:val="0"/>
          <w:sz w:val="21"/>
        </w:rPr>
        <w:t>Силата на Instagram е във визуалната последователност. Публикациите трябва да бъдат кратки, красиви, ясни и разпознаваеми. Визуалният език следва да носи светлина, достойнство, детска чистота, култура, движение и усещане за мир.</w:t>
      </w:r>
    </w:p>
    <w:p>
      <w:pPr>
        <w:spacing w:after="120" w:line="259" w:lineRule="auto"/>
      </w:pPr>
      <w:r>
        <w:rPr>
          <w:rFonts w:ascii="Arial" w:hAnsi="Arial" w:eastAsia="Arial"/>
          <w:b w:val="0"/>
          <w:sz w:val="21"/>
        </w:rPr>
        <w:t>Подходящо съдържание са визуални послания, reels от събития, детски рисунки, кратки цитати, сторита от подготовката, партньорски отбелязвания, поредици с „Мирът е моят избор“, задкулисни моменти, фрагменти от концерти, изложби и творчески работилници.</w:t>
      </w:r>
    </w:p>
    <w:p>
      <w:pPr>
        <w:spacing w:before="200" w:after="120"/>
      </w:pPr>
      <w:r>
        <w:rPr>
          <w:rFonts w:ascii="Arial" w:hAnsi="Arial" w:eastAsia="Arial"/>
          <w:b/>
          <w:sz w:val="23"/>
        </w:rPr>
        <w:t>З.9. YouTube – официален видеоархив и дълбоки разкази</w:t>
      </w:r>
    </w:p>
    <w:p>
      <w:pPr>
        <w:spacing w:after="120" w:line="259" w:lineRule="auto"/>
      </w:pPr>
      <w:r>
        <w:rPr>
          <w:rFonts w:ascii="Arial" w:hAnsi="Arial" w:eastAsia="Arial"/>
          <w:b w:val="0"/>
          <w:sz w:val="21"/>
        </w:rPr>
        <w:t>YouTube е каналът за по-дълбоко видео съдържание, официален архив, интервюта, събития, детски послания, документални кратки форми и публични разкази, които имат нужда от повече време, контекст и устойчивост.</w:t>
      </w:r>
    </w:p>
    <w:p>
      <w:pPr>
        <w:spacing w:after="120" w:line="259" w:lineRule="auto"/>
      </w:pPr>
      <w:r>
        <w:rPr>
          <w:rFonts w:ascii="Arial" w:hAnsi="Arial" w:eastAsia="Arial"/>
          <w:b w:val="0"/>
          <w:sz w:val="21"/>
        </w:rPr>
        <w:t>За разлика от кратките социални видеа, YouTube съхранява съдържание, към което може да се препраща дългосрочно от сайта, LinkedIn, Facebook, медии, партньорски писма и проектни предложения. Той изгражда памет, доверие и по-ясно разбиране за смисъла на фондацията и програмата „Камбанен звън огласява мира“.</w:t>
      </w:r>
    </w:p>
    <w:p>
      <w:pPr>
        <w:spacing w:after="120" w:line="259" w:lineRule="auto"/>
      </w:pPr>
      <w:r>
        <w:rPr>
          <w:rFonts w:ascii="Arial" w:hAnsi="Arial" w:eastAsia="Arial"/>
          <w:b w:val="0"/>
          <w:sz w:val="21"/>
        </w:rPr>
        <w:t>Подходящо съдържание са официални видеа за инициативата, записи и откъси от събития, интервюта с партньори, учители, творци и деца, видеоразкази за „Бяло платно за мир“, кратки документални форми, обръщения на основателя, обучителни и информационни видеа, архив на 21 септември и обобщения след всяка годишна кампания.</w:t>
      </w:r>
    </w:p>
    <w:p>
      <w:pPr>
        <w:spacing w:before="200" w:after="120"/>
      </w:pPr>
      <w:r>
        <w:rPr>
          <w:rFonts w:ascii="Arial" w:hAnsi="Arial" w:eastAsia="Arial"/>
          <w:b/>
          <w:sz w:val="23"/>
        </w:rPr>
        <w:t>З.10. TikTok – кратък младежки видео канал</w:t>
      </w:r>
    </w:p>
    <w:p>
      <w:pPr>
        <w:spacing w:after="120" w:line="259" w:lineRule="auto"/>
      </w:pPr>
      <w:r>
        <w:rPr>
          <w:rFonts w:ascii="Arial" w:hAnsi="Arial" w:eastAsia="Arial"/>
          <w:b w:val="0"/>
          <w:sz w:val="21"/>
        </w:rPr>
        <w:t>TikTok може да бъде развиван внимателно като канал за кратко, живо и достъпно достигане до млади хора. Той не е водещият официален канал в началния етап, но може да се превърне в силен инструмент за младежко участие, когато има подготвен формат и ясен тон.</w:t>
      </w:r>
    </w:p>
    <w:p>
      <w:pPr>
        <w:spacing w:after="120" w:line="259" w:lineRule="auto"/>
      </w:pPr>
      <w:r>
        <w:rPr>
          <w:rFonts w:ascii="Arial" w:hAnsi="Arial" w:eastAsia="Arial"/>
          <w:b w:val="0"/>
          <w:sz w:val="21"/>
        </w:rPr>
        <w:t>Съдържанието в TikTok следва да бъде кратко, светло, разбираемо и творческо, като съхранява достойнството на каузата. Каналът може да превежда посланието в език на кратки видеа, предизвикателства, творчески жестове и младежки послания.</w:t>
      </w:r>
    </w:p>
    <w:p>
      <w:pPr>
        <w:spacing w:after="120" w:line="259" w:lineRule="auto"/>
      </w:pPr>
      <w:r>
        <w:rPr>
          <w:rFonts w:ascii="Arial" w:hAnsi="Arial" w:eastAsia="Arial"/>
          <w:b w:val="0"/>
          <w:sz w:val="21"/>
        </w:rPr>
        <w:t>Подходящи формати са кратки детски и младежки послания, „Кажи с една дума какво е мир“, „Мирът е моят избор“ видеа, творчески процеси, рисунки преди и след, училищни включвания, камбанен звън от различни места и младежки посланици.</w:t>
      </w:r>
    </w:p>
    <w:p>
      <w:pPr>
        <w:spacing w:before="200" w:after="120"/>
      </w:pPr>
      <w:r>
        <w:rPr>
          <w:rFonts w:ascii="Arial" w:hAnsi="Arial" w:eastAsia="Arial"/>
          <w:b/>
          <w:sz w:val="23"/>
        </w:rPr>
        <w:t>З.11. Имейл комуникация – официална връзка и партньорска координация</w:t>
      </w:r>
    </w:p>
    <w:p>
      <w:pPr>
        <w:spacing w:after="120" w:line="259" w:lineRule="auto"/>
      </w:pPr>
      <w:r>
        <w:rPr>
          <w:rFonts w:ascii="Arial" w:hAnsi="Arial" w:eastAsia="Arial"/>
          <w:b w:val="0"/>
          <w:sz w:val="21"/>
        </w:rPr>
        <w:t>Имейлът е основен канал за официална, институционална и партньорска комуникация. Той служи за покани, потвърждения, последващи действия, бюлетини, инструкции, благодарности, медийни съобщения, дарителски разговори и координация с участници.</w:t>
      </w:r>
    </w:p>
    <w:p>
      <w:pPr>
        <w:spacing w:after="120" w:line="259" w:lineRule="auto"/>
      </w:pPr>
      <w:r>
        <w:rPr>
          <w:rFonts w:ascii="Arial" w:hAnsi="Arial" w:eastAsia="Arial"/>
          <w:b w:val="0"/>
          <w:sz w:val="21"/>
        </w:rPr>
        <w:t>Имейл комуникацията трябва да бъде кратка, ясна, уважителна и насочена към действие. Всяко писмо има конкретна цел: покана за разговор, участие, партньорство, потвърждение, изпращане на материали, благодарност или следваща стъпка.</w:t>
      </w:r>
    </w:p>
    <w:p>
      <w:pPr>
        <w:spacing w:after="120" w:line="259" w:lineRule="auto"/>
      </w:pPr>
      <w:r>
        <w:rPr>
          <w:rFonts w:ascii="Arial" w:hAnsi="Arial" w:eastAsia="Arial"/>
          <w:b w:val="0"/>
          <w:sz w:val="21"/>
        </w:rPr>
        <w:t>Развитието на този канал включва поддържане на списъци с партньори, училища, общини, медии, дарители, доброволци и участници; създаване на бюлетин; архивиране на ключови писма; и използване на шаблони от Приложение Г.</w:t>
      </w:r>
    </w:p>
    <w:p>
      <w:pPr>
        <w:spacing w:before="200" w:after="120"/>
      </w:pPr>
      <w:r>
        <w:rPr>
          <w:rFonts w:ascii="Arial" w:hAnsi="Arial" w:eastAsia="Arial"/>
          <w:b/>
          <w:sz w:val="23"/>
        </w:rPr>
        <w:t>З.12. Медии и публични участия</w:t>
      </w:r>
    </w:p>
    <w:p>
      <w:pPr>
        <w:spacing w:after="120" w:line="259" w:lineRule="auto"/>
      </w:pPr>
      <w:r>
        <w:rPr>
          <w:rFonts w:ascii="Arial" w:hAnsi="Arial" w:eastAsia="Arial"/>
          <w:b w:val="0"/>
          <w:sz w:val="21"/>
        </w:rPr>
        <w:t>Медиите помагат инициативата да бъде разказана не само като събитие, а като обществена тема. Те създават видимост, доверие, контекст и по-широк обществен разговор за мира, децата, културата, образованието и общностите.</w:t>
      </w:r>
    </w:p>
    <w:p>
      <w:pPr>
        <w:spacing w:after="120" w:line="259" w:lineRule="auto"/>
      </w:pPr>
      <w:r>
        <w:rPr>
          <w:rFonts w:ascii="Arial" w:hAnsi="Arial" w:eastAsia="Arial"/>
          <w:b w:val="0"/>
          <w:sz w:val="21"/>
        </w:rPr>
        <w:t>Медийната комуникация се развива чрез прессъобщения, интервюта, репортажи, гостувания, разговори с журналисти, медийни партньорства и истории за участниците. Основният фокус е смисълът, човешката история, обществената стойност и конкретният призив за участие.</w:t>
      </w:r>
    </w:p>
    <w:p>
      <w:pPr>
        <w:spacing w:after="120" w:line="259" w:lineRule="auto"/>
      </w:pPr>
      <w:r>
        <w:rPr>
          <w:rFonts w:ascii="Arial" w:hAnsi="Arial" w:eastAsia="Arial"/>
          <w:b w:val="0"/>
          <w:sz w:val="21"/>
        </w:rPr>
        <w:t>Подходящи медийни теми са историята на инициативата, 21 септември, патронаж и партньорства, участието на децата, „Седмица ЗА МИР“, централното събитие, местните инициативи, наднационалното участие и живите примери от общности.</w:t>
      </w:r>
    </w:p>
    <w:p>
      <w:pPr>
        <w:spacing w:before="200" w:after="120"/>
      </w:pPr>
      <w:r>
        <w:rPr>
          <w:rFonts w:ascii="Arial" w:hAnsi="Arial" w:eastAsia="Arial"/>
          <w:b/>
          <w:sz w:val="23"/>
        </w:rPr>
        <w:t>З.13. Партньорски канали</w:t>
      </w:r>
    </w:p>
    <w:p>
      <w:pPr>
        <w:spacing w:after="120" w:line="259" w:lineRule="auto"/>
      </w:pPr>
      <w:r>
        <w:rPr>
          <w:rFonts w:ascii="Arial" w:hAnsi="Arial" w:eastAsia="Arial"/>
          <w:b w:val="0"/>
          <w:sz w:val="21"/>
        </w:rPr>
        <w:t>Партньорските канали превръщат комуникацията в мрежа. Всеки партньор може да бъде комуникационен мост към своята аудитория – училища, общини, културни институции, медии, бизнес, международни партньори, общности и граждани.</w:t>
      </w:r>
    </w:p>
    <w:p>
      <w:pPr>
        <w:spacing w:after="120" w:line="259" w:lineRule="auto"/>
      </w:pPr>
      <w:r>
        <w:rPr>
          <w:rFonts w:ascii="Arial" w:hAnsi="Arial" w:eastAsia="Arial"/>
          <w:b w:val="0"/>
          <w:sz w:val="21"/>
        </w:rPr>
        <w:t>Фондацията подкрепя партньорите чрез готови кратки текстове, визуални материали, линкове, хаштагове, инструкции за споделяне, официални формулировки и благодарствени публикации. Така комуникацията остава единна, но се разпространява през много живи точки.</w:t>
      </w:r>
    </w:p>
    <w:p>
      <w:pPr>
        <w:spacing w:after="120" w:line="259" w:lineRule="auto"/>
      </w:pPr>
      <w:r>
        <w:rPr>
          <w:rFonts w:ascii="Arial" w:hAnsi="Arial" w:eastAsia="Arial"/>
          <w:b w:val="0"/>
          <w:sz w:val="21"/>
        </w:rPr>
        <w:t>Партньорските канали са особено важни при регистрация на инициативи, разпространение на покани, споделяне на събития, включване на училища и общини, медийно отразяване и изграждане на наднационалната мрежа.</w:t>
      </w:r>
    </w:p>
    <w:p>
      <w:pPr>
        <w:spacing w:before="200" w:after="120"/>
      </w:pPr>
      <w:r>
        <w:rPr>
          <w:rFonts w:ascii="Arial" w:hAnsi="Arial" w:eastAsia="Arial"/>
          <w:b/>
          <w:sz w:val="23"/>
        </w:rPr>
        <w:t>З.14. Видове съдържание</w:t>
      </w:r>
    </w:p>
    <w:p>
      <w:pPr>
        <w:spacing w:after="120" w:line="259" w:lineRule="auto"/>
      </w:pPr>
      <w:r>
        <w:rPr>
          <w:rFonts w:ascii="Arial" w:hAnsi="Arial" w:eastAsia="Arial"/>
          <w:b w:val="0"/>
          <w:sz w:val="21"/>
        </w:rPr>
        <w:t>Комуникационната екосистема използва различни видове съдържание според канала, аудиторията и целта.</w:t>
      </w:r>
    </w:p>
    <w:p>
      <w:pPr>
        <w:spacing w:after="120" w:line="259" w:lineRule="auto"/>
      </w:pPr>
      <w:r>
        <w:rPr>
          <w:rFonts w:ascii="Arial" w:hAnsi="Arial" w:eastAsia="Arial"/>
          <w:b w:val="0"/>
          <w:sz w:val="21"/>
        </w:rPr>
        <w:t>Официално съдържание – представя фондацията, програмите, партньорите, събитията и възможностите за участие.</w:t>
      </w:r>
    </w:p>
    <w:p>
      <w:pPr>
        <w:spacing w:after="120" w:line="259" w:lineRule="auto"/>
      </w:pPr>
      <w:r>
        <w:rPr>
          <w:rFonts w:ascii="Arial" w:hAnsi="Arial" w:eastAsia="Arial"/>
          <w:b w:val="0"/>
          <w:sz w:val="21"/>
        </w:rPr>
        <w:t>Човешко съдържание – разказва процеса, личния смисъл, срещите, благодарността и живите истории.</w:t>
      </w:r>
    </w:p>
    <w:p>
      <w:pPr>
        <w:spacing w:after="120" w:line="259" w:lineRule="auto"/>
      </w:pPr>
      <w:r>
        <w:rPr>
          <w:rFonts w:ascii="Arial" w:hAnsi="Arial" w:eastAsia="Arial"/>
          <w:b w:val="0"/>
          <w:sz w:val="21"/>
        </w:rPr>
        <w:t>Визуално съдържание – носи образи, символи, детско творчество, сцена, камбани и послания.</w:t>
      </w:r>
    </w:p>
    <w:p>
      <w:pPr>
        <w:spacing w:after="120" w:line="259" w:lineRule="auto"/>
      </w:pPr>
      <w:r>
        <w:rPr>
          <w:rFonts w:ascii="Arial" w:hAnsi="Arial" w:eastAsia="Arial"/>
          <w:b w:val="0"/>
          <w:sz w:val="21"/>
        </w:rPr>
        <w:t>Партньорско съдържание – показва ролята и приноса на институции, организации, общини, училища, бизнес и общности.</w:t>
      </w:r>
    </w:p>
    <w:p>
      <w:pPr>
        <w:spacing w:after="120" w:line="259" w:lineRule="auto"/>
      </w:pPr>
      <w:r>
        <w:rPr>
          <w:rFonts w:ascii="Arial" w:hAnsi="Arial" w:eastAsia="Arial"/>
          <w:b w:val="0"/>
          <w:sz w:val="21"/>
        </w:rPr>
        <w:t>Медийно съдържание – разказва инициативата като обществена тема.</w:t>
      </w:r>
    </w:p>
    <w:p>
      <w:pPr>
        <w:spacing w:after="120" w:line="259" w:lineRule="auto"/>
      </w:pPr>
      <w:r>
        <w:rPr>
          <w:rFonts w:ascii="Arial" w:hAnsi="Arial" w:eastAsia="Arial"/>
          <w:b w:val="0"/>
          <w:sz w:val="21"/>
        </w:rPr>
        <w:t>Образователно съдържание – дава идеи, насоки, материали и формати за включване.</w:t>
      </w:r>
    </w:p>
    <w:p>
      <w:pPr>
        <w:spacing w:after="120" w:line="259" w:lineRule="auto"/>
      </w:pPr>
      <w:r>
        <w:rPr>
          <w:rFonts w:ascii="Arial" w:hAnsi="Arial" w:eastAsia="Arial"/>
          <w:b w:val="0"/>
          <w:sz w:val="21"/>
        </w:rPr>
        <w:t>Архивно съдържание – съхранява паметта на събития, участници, партньорства и резултати.</w:t>
      </w:r>
    </w:p>
    <w:p>
      <w:pPr>
        <w:spacing w:before="200" w:after="120"/>
      </w:pPr>
      <w:r>
        <w:rPr>
          <w:rFonts w:ascii="Arial" w:hAnsi="Arial" w:eastAsia="Arial"/>
          <w:b/>
          <w:sz w:val="23"/>
        </w:rPr>
        <w:t>З.15. Ритъм на публикуване и развитие</w:t>
      </w:r>
    </w:p>
    <w:p>
      <w:pPr>
        <w:spacing w:after="120" w:line="259" w:lineRule="auto"/>
      </w:pPr>
      <w:r>
        <w:rPr>
          <w:rFonts w:ascii="Arial" w:hAnsi="Arial" w:eastAsia="Arial"/>
          <w:b w:val="0"/>
          <w:sz w:val="21"/>
        </w:rPr>
        <w:t>Комуникацията се развива с ритъм, който съответства на годишния цикъл на програмата. В началото се поставят основите и се обяснява смисълът. В периода на партньорска подготовка се акцентира върху покани, срещи и възможности за участие. В активния период се засилват събитията, визуалното съдържание, регистрациите и публичните призиви. След реализацията се публикуват благодарности, архив, резултати и следващи стъпки.</w:t>
      </w:r>
    </w:p>
    <w:p>
      <w:pPr>
        <w:spacing w:after="120" w:line="259" w:lineRule="auto"/>
      </w:pPr>
      <w:r>
        <w:rPr>
          <w:rFonts w:ascii="Arial" w:hAnsi="Arial" w:eastAsia="Arial"/>
          <w:b w:val="0"/>
          <w:sz w:val="21"/>
        </w:rPr>
        <w:t>Ритъмът може да включва стратегически публикации в LinkedIn, по-чести общностни публикации във Facebook, визуални серии в Instagram, по-дълбоки видеоразкази и архивни материали в YouTube, кратки видеа при наличие на подходящ материал, имейл бюлетини към партньори и участници, медийни анонси преди важни събития и партньорски споделяния в ключови моменти.</w:t>
      </w:r>
    </w:p>
    <w:p>
      <w:pPr>
        <w:spacing w:before="200" w:after="120"/>
      </w:pPr>
      <w:r>
        <w:rPr>
          <w:rFonts w:ascii="Arial" w:hAnsi="Arial" w:eastAsia="Arial"/>
          <w:b/>
          <w:sz w:val="23"/>
        </w:rPr>
        <w:t>З.16. Насочване между каналите</w:t>
      </w:r>
    </w:p>
    <w:p>
      <w:pPr>
        <w:spacing w:after="120" w:line="259" w:lineRule="auto"/>
      </w:pPr>
      <w:r>
        <w:rPr>
          <w:rFonts w:ascii="Arial" w:hAnsi="Arial" w:eastAsia="Arial"/>
          <w:b w:val="0"/>
          <w:sz w:val="21"/>
        </w:rPr>
        <w:t>Всеки канал следва да насочва към следващата естествена стъпка. Уебсайтът дава официалната информация и регистрацията. LinkedIn води към партньорски разговори и професионални контакти. Facebook води към събития, споделяне и общност. Instagram води към визуално преживяване и разпознаваемост. YouTube води към по-дълбоко разбиране, видеоархив и споделяне на събития, интервюта и документални кратки форми. TikTok води към младежко участие. Имейлът води към конкретно действие. Медиите водят към по-широко обществено внимание. Партньорските канали водят към нови общности.</w:t>
      </w:r>
    </w:p>
    <w:p>
      <w:pPr>
        <w:spacing w:after="120" w:line="259" w:lineRule="auto"/>
      </w:pPr>
      <w:r>
        <w:rPr>
          <w:rFonts w:ascii="Arial" w:hAnsi="Arial" w:eastAsia="Arial"/>
          <w:b w:val="0"/>
          <w:sz w:val="21"/>
        </w:rPr>
        <w:t>Тази свързаност позволява всяка публикация да бъде част от по-голям път: виждам, разбирам, доверявам се, включвам се, споделям и ставам част от живата екосистема за мир.</w:t>
      </w:r>
    </w:p>
    <w:p>
      <w:pPr>
        <w:spacing w:before="200" w:after="120"/>
      </w:pPr>
      <w:r>
        <w:rPr>
          <w:rFonts w:ascii="Arial" w:hAnsi="Arial" w:eastAsia="Arial"/>
          <w:b/>
          <w:sz w:val="23"/>
        </w:rPr>
        <w:t>З.17. Визуална и текстова последователност</w:t>
      </w:r>
    </w:p>
    <w:p>
      <w:pPr>
        <w:spacing w:after="120" w:line="259" w:lineRule="auto"/>
      </w:pPr>
      <w:r>
        <w:rPr>
          <w:rFonts w:ascii="Arial" w:hAnsi="Arial" w:eastAsia="Arial"/>
          <w:b w:val="0"/>
          <w:sz w:val="21"/>
        </w:rPr>
        <w:t>Всички канали следва да използват последователен език, разпознаваеми послания и визуална линия, която съответства на идентичността на фондацията.</w:t>
      </w:r>
    </w:p>
    <w:p>
      <w:pPr>
        <w:spacing w:after="120" w:line="259" w:lineRule="auto"/>
      </w:pPr>
      <w:r>
        <w:rPr>
          <w:rFonts w:ascii="Arial" w:hAnsi="Arial" w:eastAsia="Arial"/>
          <w:b w:val="0"/>
          <w:sz w:val="21"/>
        </w:rPr>
        <w:t>Основни послания: „Мирът е нашият избор.“, „Мирът е моят избор.“, „Всяко дете е жива камбана за мир.“, „Мир. От всички нас зависи.“, „Заедно изграждаме национална и наднационална мрежа за култура за мир.“</w:t>
      </w:r>
    </w:p>
    <w:p>
      <w:pPr>
        <w:spacing w:after="120" w:line="259" w:lineRule="auto"/>
      </w:pPr>
      <w:r>
        <w:rPr>
          <w:rFonts w:ascii="Arial" w:hAnsi="Arial" w:eastAsia="Arial"/>
          <w:b w:val="0"/>
          <w:sz w:val="21"/>
        </w:rPr>
        <w:t>Визуалният език трябва да носи светлина, чистота, детско присъствие, култура, достойнство, камбани, гълъб, бяло платно, общност и движение. Текстовият език остава топъл, ясен, човешки, професионален и свързващ.</w:t>
      </w:r>
    </w:p>
    <w:p>
      <w:pPr>
        <w:spacing w:before="200" w:after="120"/>
      </w:pPr>
      <w:r>
        <w:rPr>
          <w:rFonts w:ascii="Arial" w:hAnsi="Arial" w:eastAsia="Arial"/>
          <w:b/>
          <w:sz w:val="23"/>
        </w:rPr>
        <w:t>З.18. Хаштагове и ключови маркери</w:t>
      </w:r>
    </w:p>
    <w:p>
      <w:pPr>
        <w:spacing w:after="120" w:line="259" w:lineRule="auto"/>
      </w:pPr>
      <w:r>
        <w:rPr>
          <w:rFonts w:ascii="Arial" w:hAnsi="Arial" w:eastAsia="Arial"/>
          <w:b w:val="0"/>
          <w:sz w:val="21"/>
        </w:rPr>
        <w:t>Хаштаговете се използват като поддържащ комуникационен инструмент, а не като основно послание. Те помагат съдържанието да бъде разпознаваемо, проследимо и свързано в обща дигитална нишка.</w:t>
      </w:r>
    </w:p>
    <w:p>
      <w:pPr>
        <w:spacing w:after="120" w:line="259" w:lineRule="auto"/>
      </w:pPr>
      <w:r>
        <w:rPr>
          <w:rFonts w:ascii="Arial" w:hAnsi="Arial" w:eastAsia="Arial"/>
          <w:b w:val="0"/>
          <w:sz w:val="21"/>
        </w:rPr>
        <w:t>Подходящи хаштагове могат да бъдат: #КамбаниЗаМир, #КамбаненЗвънОгласяваМира, #МирътЕНашиятИзбор, #МирътЕМоятИзбор, #ВсякоДетеЕКамбанаЗаМир, #СедмицаЗаМир, #КултураЗаМир, #PeaceBells, #PeaceCulture.</w:t>
      </w:r>
    </w:p>
    <w:p>
      <w:pPr>
        <w:spacing w:after="120" w:line="259" w:lineRule="auto"/>
      </w:pPr>
      <w:r>
        <w:rPr>
          <w:rFonts w:ascii="Arial" w:hAnsi="Arial" w:eastAsia="Arial"/>
          <w:b w:val="0"/>
          <w:sz w:val="21"/>
        </w:rPr>
        <w:t>Изборът на хаштагове се адаптира според канала и езика на конкретната публикация. В официални и институционални текстове хаштаговете се използват умерено. В социалните мрежи могат да подпомогнат разпространението и разпознаваемостта.</w:t>
      </w:r>
    </w:p>
    <w:p>
      <w:pPr>
        <w:spacing w:before="200" w:after="120"/>
      </w:pPr>
      <w:r>
        <w:rPr>
          <w:rFonts w:ascii="Arial" w:hAnsi="Arial" w:eastAsia="Arial"/>
          <w:b/>
          <w:sz w:val="23"/>
        </w:rPr>
        <w:t>З.19. Комуникационни кампании</w:t>
      </w:r>
    </w:p>
    <w:p>
      <w:pPr>
        <w:spacing w:after="120" w:line="259" w:lineRule="auto"/>
      </w:pPr>
      <w:r>
        <w:rPr>
          <w:rFonts w:ascii="Arial" w:hAnsi="Arial" w:eastAsia="Arial"/>
          <w:b w:val="0"/>
          <w:sz w:val="21"/>
        </w:rPr>
        <w:t>Комуникационните кампании обединяват различни канали около конкретен период, събитие, послание или призив за участие. Всяка кампания има основна тема, аудитория, визуална линия, ключови текстове, график, канали и очаквано действие.</w:t>
      </w:r>
    </w:p>
    <w:p>
      <w:pPr>
        <w:spacing w:after="120" w:line="259" w:lineRule="auto"/>
      </w:pPr>
      <w:r>
        <w:rPr>
          <w:rFonts w:ascii="Arial" w:hAnsi="Arial" w:eastAsia="Arial"/>
          <w:b w:val="0"/>
          <w:sz w:val="21"/>
        </w:rPr>
        <w:t>Примери за кампании са: обявяване на инициативата, покана към училища и общини, „Бяло платно за мир“, регистрация за „Седмица ЗА МИР“, подготовка за 21 септември, благодарствена кампания след събитията, кампания за дарители и партньори, наднационална покана към общности и училища извън България.</w:t>
      </w:r>
    </w:p>
    <w:p>
      <w:pPr>
        <w:spacing w:after="120" w:line="259" w:lineRule="auto"/>
      </w:pPr>
      <w:r>
        <w:rPr>
          <w:rFonts w:ascii="Arial" w:hAnsi="Arial" w:eastAsia="Arial"/>
          <w:b w:val="0"/>
          <w:sz w:val="21"/>
        </w:rPr>
        <w:t>Добрата кампания съчетава официална информация, човешки разказ, визуални послания, конкретен призив и ясна връзка към уебсайта или регистрационна форма.</w:t>
      </w:r>
    </w:p>
    <w:p>
      <w:pPr>
        <w:spacing w:before="200" w:after="120"/>
      </w:pPr>
      <w:r>
        <w:rPr>
          <w:rFonts w:ascii="Arial" w:hAnsi="Arial" w:eastAsia="Arial"/>
          <w:b/>
          <w:sz w:val="23"/>
        </w:rPr>
        <w:t>З.20. Публично присъствие на основателя</w:t>
      </w:r>
    </w:p>
    <w:p>
      <w:pPr>
        <w:spacing w:after="120" w:line="259" w:lineRule="auto"/>
      </w:pPr>
      <w:r>
        <w:rPr>
          <w:rFonts w:ascii="Arial" w:hAnsi="Arial" w:eastAsia="Arial"/>
          <w:b w:val="0"/>
          <w:sz w:val="21"/>
        </w:rPr>
        <w:t>Публичното присъствие на основателя подкрепя доверието, разпознаваемостта и човешката дълбочина на каузата. То съчетава личен глас, визионерска яснота, професионално представяне и вярност към мисията.</w:t>
      </w:r>
    </w:p>
    <w:p>
      <w:pPr>
        <w:spacing w:after="120" w:line="259" w:lineRule="auto"/>
      </w:pPr>
      <w:r>
        <w:rPr>
          <w:rFonts w:ascii="Arial" w:hAnsi="Arial" w:eastAsia="Arial"/>
          <w:b w:val="0"/>
          <w:sz w:val="21"/>
        </w:rPr>
        <w:t>Основателят може да говори в различни роли: визионер, председател на фондацията, обществен говорител, партньорски свързващ човек, автор на личния разказ и носител на ценностната линия. Всяка роля следва да бъде ясна според контекста.</w:t>
      </w:r>
    </w:p>
    <w:p>
      <w:pPr>
        <w:spacing w:after="120" w:line="259" w:lineRule="auto"/>
      </w:pPr>
      <w:r>
        <w:rPr>
          <w:rFonts w:ascii="Arial" w:hAnsi="Arial" w:eastAsia="Arial"/>
          <w:b w:val="0"/>
          <w:sz w:val="21"/>
        </w:rPr>
        <w:t>Личният разказ има сила, когато води към общата кауза. Той показва пътя, но кани хората да видят своето място в по-голямата жива екосистема за мир.</w:t>
      </w:r>
    </w:p>
    <w:p>
      <w:pPr>
        <w:spacing w:before="200" w:after="120"/>
      </w:pPr>
      <w:r>
        <w:rPr>
          <w:rFonts w:ascii="Arial" w:hAnsi="Arial" w:eastAsia="Arial"/>
          <w:b/>
          <w:sz w:val="23"/>
        </w:rPr>
        <w:t>З.21. Комуникационни показатели за успех</w:t>
      </w:r>
    </w:p>
    <w:p>
      <w:pPr>
        <w:spacing w:after="120" w:line="259" w:lineRule="auto"/>
      </w:pPr>
      <w:r>
        <w:rPr>
          <w:rFonts w:ascii="Arial" w:hAnsi="Arial" w:eastAsia="Arial"/>
          <w:b w:val="0"/>
          <w:sz w:val="21"/>
        </w:rPr>
        <w:t>Успехът на комуникацията се измерва не само чрез видимост, а чрез доверие, участие, партньорства и последващи действия.</w:t>
      </w:r>
    </w:p>
    <w:p>
      <w:pPr>
        <w:spacing w:after="120" w:line="259" w:lineRule="auto"/>
      </w:pPr>
      <w:r>
        <w:rPr>
          <w:rFonts w:ascii="Arial" w:hAnsi="Arial" w:eastAsia="Arial"/>
          <w:b w:val="0"/>
          <w:sz w:val="21"/>
        </w:rPr>
        <w:t>Брой посещения на сайта и използване на регистрационни форми.</w:t>
      </w:r>
    </w:p>
    <w:p>
      <w:pPr>
        <w:spacing w:after="120" w:line="259" w:lineRule="auto"/>
      </w:pPr>
      <w:r>
        <w:rPr>
          <w:rFonts w:ascii="Arial" w:hAnsi="Arial" w:eastAsia="Arial"/>
          <w:b w:val="0"/>
          <w:sz w:val="21"/>
        </w:rPr>
        <w:t>Брой партньорски запитвания, срещи и последващи разговори.</w:t>
      </w:r>
    </w:p>
    <w:p>
      <w:pPr>
        <w:spacing w:after="120" w:line="259" w:lineRule="auto"/>
      </w:pPr>
      <w:r>
        <w:rPr>
          <w:rFonts w:ascii="Arial" w:hAnsi="Arial" w:eastAsia="Arial"/>
          <w:b w:val="0"/>
          <w:sz w:val="21"/>
        </w:rPr>
        <w:t>Брой публикации, споделяния, коментари и реакции в социалните мрежи.</w:t>
      </w:r>
    </w:p>
    <w:p>
      <w:pPr>
        <w:spacing w:after="120" w:line="259" w:lineRule="auto"/>
      </w:pPr>
      <w:r>
        <w:rPr>
          <w:rFonts w:ascii="Arial" w:hAnsi="Arial" w:eastAsia="Arial"/>
          <w:b w:val="0"/>
          <w:sz w:val="21"/>
        </w:rPr>
        <w:t>Брой медийни публикации, интервюта и репортажи.</w:t>
      </w:r>
    </w:p>
    <w:p>
      <w:pPr>
        <w:spacing w:after="120" w:line="259" w:lineRule="auto"/>
      </w:pPr>
      <w:r>
        <w:rPr>
          <w:rFonts w:ascii="Arial" w:hAnsi="Arial" w:eastAsia="Arial"/>
          <w:b w:val="0"/>
          <w:sz w:val="21"/>
        </w:rPr>
        <w:t>Брой партньори, които споделят инициативата през своите канали.</w:t>
      </w:r>
    </w:p>
    <w:p>
      <w:pPr>
        <w:spacing w:after="120" w:line="259" w:lineRule="auto"/>
      </w:pPr>
      <w:r>
        <w:rPr>
          <w:rFonts w:ascii="Arial" w:hAnsi="Arial" w:eastAsia="Arial"/>
          <w:b w:val="0"/>
          <w:sz w:val="21"/>
        </w:rPr>
        <w:t>Брой регистрирани инициативи, дошли през конкретни комуникационни канали.</w:t>
      </w:r>
    </w:p>
    <w:p>
      <w:pPr>
        <w:spacing w:after="120" w:line="259" w:lineRule="auto"/>
      </w:pPr>
      <w:r>
        <w:rPr>
          <w:rFonts w:ascii="Arial" w:hAnsi="Arial" w:eastAsia="Arial"/>
          <w:b w:val="0"/>
          <w:sz w:val="21"/>
        </w:rPr>
        <w:t>Качество на обратната връзка и готовност на хора, училища, общини и организации да се включат.</w:t>
      </w:r>
    </w:p>
    <w:p>
      <w:pPr>
        <w:spacing w:before="200" w:after="120"/>
      </w:pPr>
      <w:r>
        <w:rPr>
          <w:rFonts w:ascii="Arial" w:hAnsi="Arial" w:eastAsia="Arial"/>
          <w:b/>
          <w:sz w:val="23"/>
        </w:rPr>
        <w:t>З.22. Управление и архив на комуникацията</w:t>
      </w:r>
    </w:p>
    <w:p>
      <w:pPr>
        <w:spacing w:after="120" w:line="259" w:lineRule="auto"/>
      </w:pPr>
      <w:r>
        <w:rPr>
          <w:rFonts w:ascii="Arial" w:hAnsi="Arial" w:eastAsia="Arial"/>
          <w:b w:val="0"/>
          <w:sz w:val="21"/>
        </w:rPr>
        <w:t>Комуникацията следва да бъде управлявана с яснота, архив и последователност. Това включва календар на публикациите, списък с канали, отговорни лица, архив на текстове, визуални материали, медийни публикации, партньорски споделяния, бюлетини и резултати.</w:t>
      </w:r>
    </w:p>
    <w:p>
      <w:pPr>
        <w:spacing w:after="120" w:line="259" w:lineRule="auto"/>
      </w:pPr>
      <w:r>
        <w:rPr>
          <w:rFonts w:ascii="Arial" w:hAnsi="Arial" w:eastAsia="Arial"/>
          <w:b w:val="0"/>
          <w:sz w:val="21"/>
        </w:rPr>
        <w:t>Архивът съхранява паметта на развитието и помага при отчетност, бъдещи кампании, медийни материали, проектни предложения и партньорски разговори. Всеки важен комуникационен материал трябва да може да бъде открит, повторно използван, адаптиран и надграден.</w:t>
      </w:r>
    </w:p>
    <w:p>
      <w:pPr>
        <w:spacing w:before="200" w:after="120"/>
      </w:pPr>
      <w:r>
        <w:rPr>
          <w:rFonts w:ascii="Arial" w:hAnsi="Arial" w:eastAsia="Arial"/>
          <w:b/>
          <w:sz w:val="23"/>
        </w:rPr>
        <w:t>З.23. Връзка с останалите приложения</w:t>
      </w:r>
    </w:p>
    <w:p>
      <w:pPr>
        <w:spacing w:after="120" w:line="259" w:lineRule="auto"/>
      </w:pPr>
      <w:r>
        <w:rPr>
          <w:rFonts w:ascii="Arial" w:hAnsi="Arial" w:eastAsia="Arial"/>
          <w:b w:val="0"/>
          <w:sz w:val="21"/>
        </w:rPr>
        <w:t>Приложение З се използва заедно с всички практически приложения към Master документа. Приложение Б определя партньорските роли. Приложение В дава официалните представяния и комуникационния стандарт. Приложение Г предоставя шаблони за писма и имейли. Приложение Д превежда мисията на езика на финансиране и донори. Приложение Е подрежда вътрешните процеси. Приложение Ж дава оперативната рамка на „Камбанен звън огласява мира“.</w:t>
      </w:r>
    </w:p>
    <w:p>
      <w:pPr>
        <w:spacing w:after="120" w:line="259" w:lineRule="auto"/>
      </w:pPr>
      <w:r>
        <w:rPr>
          <w:rFonts w:ascii="Arial" w:hAnsi="Arial" w:eastAsia="Arial"/>
          <w:b w:val="0"/>
          <w:sz w:val="21"/>
        </w:rPr>
        <w:t>Приложение З събира тази основа в комуникационна екосистема, чрез която фондацията и нейните програми могат да изграждат видимост, доверие, участие и устойчиво публично присъствие.</w:t>
      </w:r>
    </w:p>
    <w:p>
      <w:pPr>
        <w:spacing w:before="200" w:after="120"/>
      </w:pPr>
      <w:r>
        <w:rPr>
          <w:rFonts w:ascii="Arial" w:hAnsi="Arial" w:eastAsia="Arial"/>
          <w:b/>
          <w:sz w:val="23"/>
        </w:rPr>
        <w:t>Редакторска бележка – Приложение З, Версия 0.2</w:t>
      </w:r>
    </w:p>
    <w:p>
      <w:pPr>
        <w:spacing w:after="120" w:line="259" w:lineRule="auto"/>
      </w:pPr>
      <w:r>
        <w:rPr>
          <w:rFonts w:ascii="Arial" w:hAnsi="Arial" w:eastAsia="Arial"/>
          <w:b w:val="0"/>
          <w:sz w:val="21"/>
        </w:rPr>
        <w:t>В тази версия комуникационната рамка е надградена с YouTube като самостоятелен канал за официален видеоархив, интервюта, събития, детски послания, документални кратки форми и по-дълбоки разкази за каузата. Документът подрежда уебсайта, LinkedIn, личния профил на основателя, Facebook, Instagram, YouTube, TikTok, имейл комуникацията, медиите и партньорските канали като свързана комуникационна екосистема. Приложението определя ролята на всеки канал, видовете съдържание, ритъма на развитие, насочването между платформите, хаштаговете, кампаниите, публичното присъствие на основателя, показателите за успех и архива на комуникацията.</w:t>
      </w:r>
    </w:p>
    <w:p>
      <w:r>
        <w:br w:type="page"/>
      </w:r>
    </w:p>
    <w:p>
      <w:pPr/>
      <w:r>
        <w:rPr>
          <w:b/>
        </w:rPr>
        <w:t>Редакторска бележка – Master Версия 3.0</w:t>
      </w:r>
    </w:p>
    <w:p>
      <w:r>
        <w:t>В тази редакторска версия приложенията са преподредени в непрекъсната азбучна последователност от Приложение А до Приложение З. Актуализирани са вътрешните препратки, заглавията и номерацията на разделите в приложенията. Правната формулировка за статута на фондацията е уеднаквена към „юридическо лице с нестопанска цел, определено за осъществяване на дейност в обществена полза“, в съответствие със законовата терминология.</w:t>
      </w:r>
    </w:p>
    <w:sectPr w:rsidR="00FC693F" w:rsidRPr="0006063C" w:rsidSect="00034616">
      <w:pgSz w:w="12240" w:h="15840"/>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4F81BD" w:themeColor="accent1"/>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rPr>
      <w:rFonts w:ascii="Aptos" w:hAnsi="Aptos" w:eastAsia="Aptos"/>
      <w:b/>
      <w:sz w:val="36"/>
    </w:rPr>
  </w:style>
  <w:style w:type="paragraph" w:customStyle="1" w:styleId="SubTitleCustom">
    <w:name w:val="SubTitleCustom"/>
    <w:rPr>
      <w:rFonts w:ascii="Aptos" w:hAnsi="Aptos" w:eastAsia="Aptos"/>
      <w:b w:val="0"/>
      <w:sz w:val="26"/>
    </w:rPr>
  </w:style>
  <w:style w:type="paragraph" w:customStyle="1" w:styleId="Heading1Custom">
    <w:name w:val="Heading1Custom"/>
    <w:rPr>
      <w:rFonts w:ascii="Aptos" w:hAnsi="Aptos" w:eastAsia="Aptos"/>
      <w:b/>
      <w:sz w:val="28"/>
    </w:rPr>
  </w:style>
  <w:style w:type="paragraph" w:customStyle="1" w:styleId="Heading2Custom">
    <w:name w:val="Heading2Custom"/>
    <w:rPr>
      <w:rFonts w:ascii="Aptos" w:hAnsi="Aptos" w:eastAsia="Aptos"/>
      <w:b/>
      <w:sz w:val="24"/>
    </w:rPr>
  </w:style>
  <w:style w:type="paragraph" w:customStyle="1" w:styleId="NoteHeading">
    <w:name w:val="NoteHeading"/>
    <w:rPr>
      <w:rFonts w:ascii="Aptos" w:hAnsi="Aptos" w:eastAsia="Aptos"/>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